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Spacing w:w="7" w:type="dxa"/>
        <w:shd w:val="clear" w:color="auto" w:fill="FFFFFF"/>
        <w:tblCellMar>
          <w:top w:w="30" w:type="dxa"/>
          <w:left w:w="30" w:type="dxa"/>
          <w:bottom w:w="30" w:type="dxa"/>
          <w:right w:w="30" w:type="dxa"/>
        </w:tblCellMar>
        <w:tblLook w:val="04A0" w:firstRow="1" w:lastRow="0" w:firstColumn="1" w:lastColumn="0" w:noHBand="0" w:noVBand="1"/>
      </w:tblPr>
      <w:tblGrid>
        <w:gridCol w:w="9689"/>
      </w:tblGrid>
      <w:tr w:rsidR="008E2AB1" w:rsidRPr="008E2AB1" w14:paraId="0BCFF230" w14:textId="77777777" w:rsidTr="008E2AB1">
        <w:trPr>
          <w:tblCellSpacing w:w="7" w:type="dxa"/>
        </w:trPr>
        <w:tc>
          <w:tcPr>
            <w:tcW w:w="4500" w:type="pct"/>
            <w:shd w:val="clear" w:color="auto" w:fill="FFFFFF"/>
            <w:vAlign w:val="center"/>
            <w:hideMark/>
          </w:tcPr>
          <w:p w14:paraId="2F0271AE" w14:textId="77777777" w:rsidR="008E2AB1" w:rsidRPr="008E2AB1" w:rsidRDefault="008E2AB1" w:rsidP="008E2AB1">
            <w:pPr>
              <w:spacing w:after="75" w:line="240" w:lineRule="auto"/>
              <w:rPr>
                <w:rFonts w:ascii="Arial" w:eastAsia="Times New Roman" w:hAnsi="Arial" w:cs="Arial"/>
                <w:caps/>
                <w:color w:val="333333"/>
                <w:sz w:val="21"/>
                <w:szCs w:val="21"/>
                <w:lang w:val="uk-UA" w:eastAsia="uk-UA"/>
              </w:rPr>
            </w:pPr>
            <w:r w:rsidRPr="008E2AB1">
              <w:rPr>
                <w:rFonts w:ascii="Arial" w:eastAsia="Times New Roman" w:hAnsi="Arial" w:cs="Arial"/>
                <w:caps/>
                <w:color w:val="333333"/>
                <w:sz w:val="21"/>
                <w:szCs w:val="21"/>
                <w:lang w:val="uk-UA" w:eastAsia="uk-UA"/>
              </w:rPr>
              <w:t>ПОВІДОМЛЕННЯ ПРО РІЧНІ ЗАГАЛЬНІ ЗБОРИ АКЦІОНЕРІВ 20 БЕРЕЗНЯ 2018</w:t>
            </w:r>
          </w:p>
        </w:tc>
      </w:tr>
      <w:tr w:rsidR="008E2AB1" w:rsidRPr="008E2AB1" w14:paraId="7F43930D" w14:textId="77777777" w:rsidTr="008E2AB1">
        <w:trPr>
          <w:tblCellSpacing w:w="7" w:type="dxa"/>
        </w:trPr>
        <w:tc>
          <w:tcPr>
            <w:tcW w:w="0" w:type="auto"/>
            <w:shd w:val="clear" w:color="auto" w:fill="FFFFFF"/>
            <w:vAlign w:val="center"/>
            <w:hideMark/>
          </w:tcPr>
          <w:p w14:paraId="438AC3F9"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b/>
                <w:bCs/>
                <w:i/>
                <w:iCs/>
                <w:color w:val="333333"/>
                <w:sz w:val="18"/>
                <w:szCs w:val="18"/>
                <w:lang w:val="uk-UA" w:eastAsia="uk-UA"/>
              </w:rPr>
              <w:t>ПРИВАТНЕ  АКЦІОНЕРНЕ ТОВАРИСТВО</w:t>
            </w:r>
          </w:p>
          <w:p w14:paraId="3D8D0B90"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b/>
                <w:bCs/>
                <w:i/>
                <w:iCs/>
                <w:color w:val="333333"/>
                <w:sz w:val="18"/>
                <w:szCs w:val="18"/>
                <w:lang w:val="uk-UA" w:eastAsia="uk-UA"/>
              </w:rPr>
              <w:t> «ВІННИЦЬКЕ ОБЛАСНЕ ПІДПРИЄМСТВО АВТОБУСНИХ СТАНЦІЙ 10599»</w:t>
            </w:r>
          </w:p>
          <w:p w14:paraId="67016090"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b/>
                <w:bCs/>
                <w:i/>
                <w:iCs/>
                <w:color w:val="333333"/>
                <w:sz w:val="18"/>
                <w:szCs w:val="18"/>
                <w:lang w:val="uk-UA" w:eastAsia="uk-UA"/>
              </w:rPr>
              <w:t>21009, Вінницька область, місто Вінниця, вулиця Київська, будинок 8</w:t>
            </w:r>
          </w:p>
          <w:p w14:paraId="3AE25891"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b/>
                <w:bCs/>
                <w:i/>
                <w:iCs/>
                <w:color w:val="333333"/>
                <w:sz w:val="18"/>
                <w:szCs w:val="18"/>
                <w:lang w:val="uk-UA" w:eastAsia="uk-UA"/>
              </w:rPr>
              <w:t>(Ідентифікаційний код юридичної особи 03115815)</w:t>
            </w:r>
          </w:p>
          <w:p w14:paraId="186C8DDE"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w:t>
            </w:r>
          </w:p>
          <w:p w14:paraId="178B334D"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Повідомляємо, що річні загальні збори акціонерів</w:t>
            </w:r>
          </w:p>
          <w:p w14:paraId="523BC68C"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ПРИВАТНОГО АКЦІОНЕРНОГО ТОВАРИСТВА «ВІННИЦЬКЕ ОБЛАСНЕ ПІДПРИЄМСТВО АВТОБУСНИХ СТАНЦІЙ 10599»</w:t>
            </w:r>
          </w:p>
          <w:p w14:paraId="5A3CBDD4"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відбудуться 20 березня 2018 року о 10</w:t>
            </w:r>
            <w:r w:rsidRPr="008E2AB1">
              <w:rPr>
                <w:rFonts w:ascii="Arial" w:eastAsia="Times New Roman" w:hAnsi="Arial" w:cs="Arial"/>
                <w:color w:val="333333"/>
                <w:sz w:val="18"/>
                <w:szCs w:val="18"/>
                <w:vertAlign w:val="superscript"/>
                <w:lang w:val="uk-UA" w:eastAsia="uk-UA"/>
              </w:rPr>
              <w:t>00</w:t>
            </w:r>
            <w:r w:rsidRPr="008E2AB1">
              <w:rPr>
                <w:rFonts w:ascii="Arial" w:eastAsia="Times New Roman" w:hAnsi="Arial" w:cs="Arial"/>
                <w:color w:val="333333"/>
                <w:sz w:val="18"/>
                <w:szCs w:val="18"/>
                <w:lang w:val="uk-UA" w:eastAsia="uk-UA"/>
              </w:rPr>
              <w:t xml:space="preserve"> за </w:t>
            </w:r>
            <w:proofErr w:type="spellStart"/>
            <w:r w:rsidRPr="008E2AB1">
              <w:rPr>
                <w:rFonts w:ascii="Arial" w:eastAsia="Times New Roman" w:hAnsi="Arial" w:cs="Arial"/>
                <w:color w:val="333333"/>
                <w:sz w:val="18"/>
                <w:szCs w:val="18"/>
                <w:lang w:val="uk-UA" w:eastAsia="uk-UA"/>
              </w:rPr>
              <w:t>адресою</w:t>
            </w:r>
            <w:proofErr w:type="spellEnd"/>
            <w:r w:rsidRPr="008E2AB1">
              <w:rPr>
                <w:rFonts w:ascii="Arial" w:eastAsia="Times New Roman" w:hAnsi="Arial" w:cs="Arial"/>
                <w:color w:val="333333"/>
                <w:sz w:val="18"/>
                <w:szCs w:val="18"/>
                <w:lang w:val="uk-UA" w:eastAsia="uk-UA"/>
              </w:rPr>
              <w:t>: місто Вінниця, вулиця Київська, будинок 8, актовий зал товариства.</w:t>
            </w:r>
          </w:p>
          <w:p w14:paraId="674B471A"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Реєстрація акціонерів та їх представників для участі у річних загальних зборах починається о 9</w:t>
            </w:r>
            <w:r w:rsidRPr="008E2AB1">
              <w:rPr>
                <w:rFonts w:ascii="Arial" w:eastAsia="Times New Roman" w:hAnsi="Arial" w:cs="Arial"/>
                <w:color w:val="333333"/>
                <w:sz w:val="18"/>
                <w:szCs w:val="18"/>
                <w:vertAlign w:val="superscript"/>
                <w:lang w:val="uk-UA" w:eastAsia="uk-UA"/>
              </w:rPr>
              <w:t>00</w:t>
            </w:r>
            <w:r w:rsidRPr="008E2AB1">
              <w:rPr>
                <w:rFonts w:ascii="Arial" w:eastAsia="Times New Roman" w:hAnsi="Arial" w:cs="Arial"/>
                <w:color w:val="333333"/>
                <w:sz w:val="18"/>
                <w:szCs w:val="18"/>
                <w:lang w:val="uk-UA" w:eastAsia="uk-UA"/>
              </w:rPr>
              <w:t> за місцем проведення зборів та закінчується о 9</w:t>
            </w:r>
            <w:r w:rsidRPr="008E2AB1">
              <w:rPr>
                <w:rFonts w:ascii="Arial" w:eastAsia="Times New Roman" w:hAnsi="Arial" w:cs="Arial"/>
                <w:color w:val="333333"/>
                <w:sz w:val="18"/>
                <w:szCs w:val="18"/>
                <w:vertAlign w:val="superscript"/>
                <w:lang w:val="uk-UA" w:eastAsia="uk-UA"/>
              </w:rPr>
              <w:t>45</w:t>
            </w:r>
            <w:r w:rsidRPr="008E2AB1">
              <w:rPr>
                <w:rFonts w:ascii="Arial" w:eastAsia="Times New Roman" w:hAnsi="Arial" w:cs="Arial"/>
                <w:color w:val="333333"/>
                <w:sz w:val="18"/>
                <w:szCs w:val="18"/>
                <w:lang w:val="uk-UA" w:eastAsia="uk-UA"/>
              </w:rPr>
              <w:t>.</w:t>
            </w:r>
          </w:p>
          <w:p w14:paraId="4DF3AF86"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Для участі у зборах при собі необхідно мати паспорт, представникам акціонерів – паспорт та відповідно оформлене доручення на право участі у зборах.</w:t>
            </w:r>
          </w:p>
          <w:p w14:paraId="18A183EB"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Дата складання переліку акціонерів, які мають право на участь у річних загальних зборах –14 березня 2018 рік.</w:t>
            </w:r>
          </w:p>
          <w:p w14:paraId="074E98DB"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w:t>
            </w:r>
          </w:p>
          <w:p w14:paraId="6D4AABCC"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lang w:val="uk-UA" w:eastAsia="uk-UA"/>
              </w:rPr>
              <w:t>Станом на дату складання переліку осіб, яким надсилається повідомлення про проведення загальних зборів – 08 лютого 2018 року, загальна кількість акцій товариства становить 2 537 692 (Два мільйони п'ятсот тридцять сім тисяч шістсот дев'яносто дві ) штуки, кількість голосуючих акцій -  1 849 705 (Один мільйон вісімсот сорок дев'ять тисяч сімсот п'ять) шт.</w:t>
            </w:r>
          </w:p>
          <w:p w14:paraId="64ADB1AF"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w:t>
            </w:r>
          </w:p>
          <w:p w14:paraId="76867B16"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b/>
                <w:bCs/>
                <w:i/>
                <w:iCs/>
                <w:color w:val="333333"/>
                <w:sz w:val="18"/>
                <w:szCs w:val="18"/>
                <w:lang w:val="uk-UA" w:eastAsia="uk-UA"/>
              </w:rPr>
              <w:t>ПЕРЕЛІК ПИТАНЬ РАЗОМ З ПРОЕКТОМ РІШЕНЬ,</w:t>
            </w:r>
          </w:p>
          <w:p w14:paraId="202CE624"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b/>
                <w:bCs/>
                <w:i/>
                <w:iCs/>
                <w:color w:val="333333"/>
                <w:sz w:val="18"/>
                <w:szCs w:val="18"/>
                <w:lang w:val="uk-UA" w:eastAsia="uk-UA"/>
              </w:rPr>
              <w:t>ВКЛЮЧЕНИХ ДО ПРОЕКТУ ПОРЯДКУ ДЕННОГО:</w:t>
            </w:r>
          </w:p>
          <w:p w14:paraId="7585C353"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w:t>
            </w:r>
          </w:p>
          <w:p w14:paraId="27A33599"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1 питання</w:t>
            </w:r>
            <w:r w:rsidRPr="008E2AB1">
              <w:rPr>
                <w:rFonts w:ascii="Arial" w:eastAsia="Times New Roman" w:hAnsi="Arial" w:cs="Arial"/>
                <w:color w:val="333333"/>
                <w:sz w:val="18"/>
                <w:szCs w:val="18"/>
                <w:lang w:val="uk-UA" w:eastAsia="uk-UA"/>
              </w:rPr>
              <w:t>: Обрання членів лічильної комісії та прийняття рішення про припинення їх повноважень.</w:t>
            </w:r>
          </w:p>
          <w:p w14:paraId="3B4BFE88"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Проект рішення</w:t>
            </w:r>
            <w:r w:rsidRPr="008E2AB1">
              <w:rPr>
                <w:rFonts w:ascii="Arial" w:eastAsia="Times New Roman" w:hAnsi="Arial" w:cs="Arial"/>
                <w:color w:val="333333"/>
                <w:sz w:val="18"/>
                <w:szCs w:val="18"/>
                <w:lang w:val="uk-UA" w:eastAsia="uk-UA"/>
              </w:rPr>
              <w:t xml:space="preserve">: Відповідно до статті  44  Закону України «Про акціонерні товариства», для підрахунку голосів на річних загальних зборах, роз’яснення щодо порядку голосування, підрахунку голосів та з інших питань, пов’язаних із забезпеченням проведення голосування на загальних зборах, повноваження лічильної комісії за договором про надання реєстру власників іменних цінних паперів 8Р/01-14 від 27 січня 2014 року покладено на депозитарну установу ТОВ «Фондова компанія «Торговець цінними паперами «Реєстр-Консалтинг», в складі трьох осіб, персонально: </w:t>
            </w:r>
            <w:proofErr w:type="spellStart"/>
            <w:r w:rsidRPr="008E2AB1">
              <w:rPr>
                <w:rFonts w:ascii="Arial" w:eastAsia="Times New Roman" w:hAnsi="Arial" w:cs="Arial"/>
                <w:color w:val="333333"/>
                <w:sz w:val="18"/>
                <w:szCs w:val="18"/>
                <w:lang w:val="uk-UA" w:eastAsia="uk-UA"/>
              </w:rPr>
              <w:t>Бенівська</w:t>
            </w:r>
            <w:proofErr w:type="spellEnd"/>
            <w:r w:rsidRPr="008E2AB1">
              <w:rPr>
                <w:rFonts w:ascii="Arial" w:eastAsia="Times New Roman" w:hAnsi="Arial" w:cs="Arial"/>
                <w:color w:val="333333"/>
                <w:sz w:val="18"/>
                <w:szCs w:val="18"/>
                <w:lang w:val="uk-UA" w:eastAsia="uk-UA"/>
              </w:rPr>
              <w:t xml:space="preserve"> Оксана Володимирівна, Богомольна Наталя Вікторівна, </w:t>
            </w:r>
            <w:proofErr w:type="spellStart"/>
            <w:r w:rsidRPr="008E2AB1">
              <w:rPr>
                <w:rFonts w:ascii="Arial" w:eastAsia="Times New Roman" w:hAnsi="Arial" w:cs="Arial"/>
                <w:color w:val="333333"/>
                <w:sz w:val="18"/>
                <w:szCs w:val="18"/>
                <w:lang w:val="uk-UA" w:eastAsia="uk-UA"/>
              </w:rPr>
              <w:t>Дідур</w:t>
            </w:r>
            <w:proofErr w:type="spellEnd"/>
            <w:r w:rsidRPr="008E2AB1">
              <w:rPr>
                <w:rFonts w:ascii="Arial" w:eastAsia="Times New Roman" w:hAnsi="Arial" w:cs="Arial"/>
                <w:color w:val="333333"/>
                <w:sz w:val="18"/>
                <w:szCs w:val="18"/>
                <w:lang w:val="uk-UA" w:eastAsia="uk-UA"/>
              </w:rPr>
              <w:t xml:space="preserve"> Наталія Дмитрівна. Строк п</w:t>
            </w:r>
            <w:r w:rsidRPr="008E2AB1">
              <w:rPr>
                <w:rFonts w:ascii="Times New Roman CYR" w:eastAsia="Times New Roman" w:hAnsi="Times New Roman CYR" w:cs="Times New Roman CYR"/>
                <w:color w:val="333333"/>
                <w:sz w:val="18"/>
                <w:szCs w:val="18"/>
                <w:lang w:val="uk-UA" w:eastAsia="uk-UA"/>
              </w:rPr>
              <w:t>овноважень призначеної лічильної комісії встановити до дати закриття зазначених загальних зборів акціонерів.</w:t>
            </w:r>
          </w:p>
          <w:p w14:paraId="6D7079FA"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lastRenderedPageBreak/>
              <w:t>2 питання</w:t>
            </w:r>
            <w:r w:rsidRPr="008E2AB1">
              <w:rPr>
                <w:rFonts w:ascii="Arial" w:eastAsia="Times New Roman" w:hAnsi="Arial" w:cs="Arial"/>
                <w:color w:val="333333"/>
                <w:sz w:val="18"/>
                <w:szCs w:val="18"/>
                <w:lang w:val="uk-UA" w:eastAsia="uk-UA"/>
              </w:rPr>
              <w:t>: Прийняття рішення з питань порядку проведення загальних зборів, затвердження регламенту роботи загальних зборів акціонерів товариства.</w:t>
            </w:r>
          </w:p>
          <w:p w14:paraId="0F044C1B"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Проект рішення</w:t>
            </w:r>
            <w:r w:rsidRPr="008E2AB1">
              <w:rPr>
                <w:rFonts w:ascii="Arial" w:eastAsia="Times New Roman" w:hAnsi="Arial" w:cs="Arial"/>
                <w:color w:val="333333"/>
                <w:sz w:val="18"/>
                <w:szCs w:val="18"/>
                <w:lang w:val="uk-UA" w:eastAsia="uk-UA"/>
              </w:rPr>
              <w:t>: Для проведення загальних зборів прийняти наступні рішення:</w:t>
            </w:r>
          </w:p>
          <w:p w14:paraId="32E86B05"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1.Голосування на зборах проводиться за принципом: 1 голосуюча акція – 1 голос, крім кумулятивного голосування.</w:t>
            </w:r>
          </w:p>
          <w:p w14:paraId="195E7609"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2.Всі зауваження, які потрібно вносити до протоколу, подавати під час зборів в письмовій формі з зазначенням прізвища, імені, по батькові/найменування акціонера, кількості та типу належних йому акцій, а у випадку зауважень представником акціонера – до вищеперерахованої інформації додавати копію доручення.</w:t>
            </w:r>
          </w:p>
          <w:p w14:paraId="57E2FB3A"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xml:space="preserve">3.Запитання подавати в письмовій формі під час розгляду питання порядку денного, по якому </w:t>
            </w:r>
            <w:proofErr w:type="spellStart"/>
            <w:r w:rsidRPr="008E2AB1">
              <w:rPr>
                <w:rFonts w:ascii="Arial" w:eastAsia="Times New Roman" w:hAnsi="Arial" w:cs="Arial"/>
                <w:color w:val="333333"/>
                <w:sz w:val="18"/>
                <w:szCs w:val="18"/>
                <w:lang w:val="uk-UA" w:eastAsia="uk-UA"/>
              </w:rPr>
              <w:t>виникло</w:t>
            </w:r>
            <w:proofErr w:type="spellEnd"/>
            <w:r w:rsidRPr="008E2AB1">
              <w:rPr>
                <w:rFonts w:ascii="Arial" w:eastAsia="Times New Roman" w:hAnsi="Arial" w:cs="Arial"/>
                <w:color w:val="333333"/>
                <w:sz w:val="18"/>
                <w:szCs w:val="18"/>
                <w:lang w:val="uk-UA" w:eastAsia="uk-UA"/>
              </w:rPr>
              <w:t xml:space="preserve"> запитання із зазначенням прізвища, імені, по батькові/найменування акціонера, кількості та типу належних йому акцій, а у випадку надання запитання представником акціонера – до вищеперерахованої інформації додавати копію доручення.</w:t>
            </w:r>
          </w:p>
          <w:p w14:paraId="39CCD69C"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4.З усіх питань порядку денного провести голосування виключно з використанням  бюлетенів.</w:t>
            </w:r>
          </w:p>
          <w:p w14:paraId="0251DFCA"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5.Одна особа по одному питанню виступає тільки 1 раз.</w:t>
            </w:r>
          </w:p>
          <w:p w14:paraId="1A02F5F1"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6.Збори провести без перерви.</w:t>
            </w:r>
          </w:p>
          <w:p w14:paraId="7EA1E2CF" w14:textId="77777777" w:rsidR="008E2AB1" w:rsidRPr="008E2AB1" w:rsidRDefault="008E2AB1" w:rsidP="008E2AB1">
            <w:pPr>
              <w:spacing w:before="100" w:beforeAutospacing="1" w:after="100" w:afterAutospacing="1" w:line="240" w:lineRule="atLeast"/>
              <w:rPr>
                <w:rFonts w:ascii="Arial" w:eastAsia="Times New Roman" w:hAnsi="Arial" w:cs="Arial"/>
                <w:color w:val="333333"/>
                <w:sz w:val="18"/>
                <w:szCs w:val="18"/>
                <w:lang w:val="uk-UA" w:eastAsia="uk-UA"/>
              </w:rPr>
            </w:pPr>
            <w:r w:rsidRPr="008E2AB1">
              <w:rPr>
                <w:rFonts w:ascii="Arial" w:eastAsia="Times New Roman" w:hAnsi="Arial" w:cs="Arial"/>
                <w:color w:val="333333"/>
                <w:sz w:val="24"/>
                <w:szCs w:val="24"/>
                <w:lang w:val="uk-UA" w:eastAsia="uk-UA"/>
              </w:rPr>
              <w:t>Затвердити  регламент  роботи річних загальних  зборів  акціонерів товариства:</w:t>
            </w:r>
          </w:p>
          <w:p w14:paraId="23872240"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1.Виступаючі з питань порядку денного - до 10 хв.;</w:t>
            </w:r>
          </w:p>
          <w:p w14:paraId="1239BF41"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2.Виступи – до 3 хв.;</w:t>
            </w:r>
          </w:p>
          <w:p w14:paraId="4C6AD776"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3.Запитання – до 2 хв.;</w:t>
            </w:r>
          </w:p>
          <w:p w14:paraId="39D8A235"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4.Відповіді на запитання – до 3 хв.</w:t>
            </w:r>
          </w:p>
          <w:p w14:paraId="46D3AB03" w14:textId="77777777" w:rsidR="008E2AB1" w:rsidRPr="008E2AB1" w:rsidRDefault="008E2AB1" w:rsidP="008E2AB1">
            <w:pPr>
              <w:spacing w:before="100" w:beforeAutospacing="1" w:after="100" w:afterAutospacing="1" w:line="240" w:lineRule="atLeast"/>
              <w:ind w:right="-55"/>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3 питання</w:t>
            </w:r>
            <w:r w:rsidRPr="008E2AB1">
              <w:rPr>
                <w:rFonts w:ascii="Arial" w:eastAsia="Times New Roman" w:hAnsi="Arial" w:cs="Arial"/>
                <w:color w:val="333333"/>
                <w:sz w:val="18"/>
                <w:szCs w:val="18"/>
                <w:lang w:val="uk-UA" w:eastAsia="uk-UA"/>
              </w:rPr>
              <w:t>: Розгляд звіту наглядової ради товариства про результати діяльності за 2017 рік. Прийняття рішень та затвердження заходів за наслідками розгляду звіту наглядової ради товариства. Затвердження рішень наглядової ради товариства.</w:t>
            </w:r>
          </w:p>
          <w:p w14:paraId="4154712D"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Проект рішення</w:t>
            </w:r>
            <w:r w:rsidRPr="008E2AB1">
              <w:rPr>
                <w:rFonts w:ascii="Arial" w:eastAsia="Times New Roman" w:hAnsi="Arial" w:cs="Arial"/>
                <w:color w:val="333333"/>
                <w:sz w:val="18"/>
                <w:szCs w:val="18"/>
                <w:lang w:val="uk-UA" w:eastAsia="uk-UA"/>
              </w:rPr>
              <w:t>: </w:t>
            </w:r>
            <w:r w:rsidRPr="008E2AB1">
              <w:rPr>
                <w:rFonts w:ascii="Times New Roman CYR" w:eastAsia="Times New Roman" w:hAnsi="Times New Roman CYR" w:cs="Times New Roman CYR"/>
                <w:color w:val="333333"/>
                <w:sz w:val="18"/>
                <w:szCs w:val="18"/>
                <w:lang w:val="uk-UA" w:eastAsia="uk-UA"/>
              </w:rPr>
              <w:t>Розглянути та затвердити звіт </w:t>
            </w:r>
            <w:r w:rsidRPr="008E2AB1">
              <w:rPr>
                <w:rFonts w:ascii="Arial" w:eastAsia="Times New Roman" w:hAnsi="Arial" w:cs="Arial"/>
                <w:color w:val="333333"/>
                <w:sz w:val="18"/>
                <w:szCs w:val="18"/>
                <w:lang w:val="uk-UA" w:eastAsia="uk-UA"/>
              </w:rPr>
              <w:t>наглядової ради товариства про результати діяльності за 2017 рік</w:t>
            </w:r>
            <w:r w:rsidRPr="008E2AB1">
              <w:rPr>
                <w:rFonts w:ascii="Times New Roman CYR" w:eastAsia="Times New Roman" w:hAnsi="Times New Roman CYR" w:cs="Times New Roman CYR"/>
                <w:color w:val="333333"/>
                <w:sz w:val="18"/>
                <w:szCs w:val="18"/>
                <w:lang w:val="uk-UA" w:eastAsia="uk-UA"/>
              </w:rPr>
              <w:t>. Роботу наглядової ради за звітний період визнати задовільною. Затвердити рішення наглядової  ради товариства.</w:t>
            </w:r>
          </w:p>
          <w:p w14:paraId="5F869214" w14:textId="77777777" w:rsidR="008E2AB1" w:rsidRPr="008E2AB1" w:rsidRDefault="008E2AB1" w:rsidP="008E2AB1">
            <w:pPr>
              <w:spacing w:before="100" w:beforeAutospacing="1" w:after="100" w:afterAutospacing="1" w:line="240" w:lineRule="atLeast"/>
              <w:ind w:right="-55"/>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4 питання</w:t>
            </w:r>
            <w:r w:rsidRPr="008E2AB1">
              <w:rPr>
                <w:rFonts w:ascii="Arial" w:eastAsia="Times New Roman" w:hAnsi="Arial" w:cs="Arial"/>
                <w:color w:val="333333"/>
                <w:sz w:val="18"/>
                <w:szCs w:val="18"/>
                <w:lang w:val="uk-UA" w:eastAsia="uk-UA"/>
              </w:rPr>
              <w:t>: Розгляд звіту правління про результати фінансово – господарської діяльності товариства за 2017 рік. Прийняття рішень та затвердження заходів за наслідками розгляду звіту правління та визначення основних напрямків діяльності на 2018 рік.</w:t>
            </w:r>
          </w:p>
          <w:p w14:paraId="489EF516"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Проект рішення</w:t>
            </w:r>
            <w:r w:rsidRPr="008E2AB1">
              <w:rPr>
                <w:rFonts w:ascii="Arial" w:eastAsia="Times New Roman" w:hAnsi="Arial" w:cs="Arial"/>
                <w:color w:val="333333"/>
                <w:sz w:val="18"/>
                <w:szCs w:val="18"/>
                <w:lang w:val="uk-UA" w:eastAsia="uk-UA"/>
              </w:rPr>
              <w:t>: </w:t>
            </w:r>
            <w:r w:rsidRPr="008E2AB1">
              <w:rPr>
                <w:rFonts w:ascii="Times New Roman CYR" w:eastAsia="Times New Roman" w:hAnsi="Times New Roman CYR" w:cs="Times New Roman CYR"/>
                <w:color w:val="333333"/>
                <w:sz w:val="18"/>
                <w:szCs w:val="18"/>
                <w:lang w:val="uk-UA" w:eastAsia="uk-UA"/>
              </w:rPr>
              <w:t>Затвердити звіт правління про результати фінансово – господарської діяльності товариства за 2017 рік. Роботу правління  товариства  за звітний період визнати задовільною. Затвердити основні напрямки діяльності на 2018 рік.</w:t>
            </w:r>
          </w:p>
          <w:p w14:paraId="152D3572"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5 питання</w:t>
            </w:r>
            <w:r w:rsidRPr="008E2AB1">
              <w:rPr>
                <w:rFonts w:ascii="Arial" w:eastAsia="Times New Roman" w:hAnsi="Arial" w:cs="Arial"/>
                <w:color w:val="333333"/>
                <w:sz w:val="18"/>
                <w:szCs w:val="18"/>
                <w:lang w:val="uk-UA" w:eastAsia="uk-UA"/>
              </w:rPr>
              <w:t>: Розгляд висновків зовнішнього аудиту фінансово – господарської діяльності товариства за 2017 рік. Затвердження заходів за наслідками розгляду зовнішнього аудиту</w:t>
            </w:r>
          </w:p>
          <w:p w14:paraId="026811D6"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Проект рішення</w:t>
            </w:r>
            <w:r w:rsidRPr="008E2AB1">
              <w:rPr>
                <w:rFonts w:ascii="Arial" w:eastAsia="Times New Roman" w:hAnsi="Arial" w:cs="Arial"/>
                <w:color w:val="333333"/>
                <w:sz w:val="18"/>
                <w:szCs w:val="18"/>
                <w:lang w:val="uk-UA" w:eastAsia="uk-UA"/>
              </w:rPr>
              <w:t>: Затвердити висновки зовнішнього аудиту про результати фінансово – господарської діяльності товариства за 2017 рік за наслідками їх розгляду.</w:t>
            </w:r>
          </w:p>
          <w:p w14:paraId="6D80F3CA"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lastRenderedPageBreak/>
              <w:t>6 питання</w:t>
            </w:r>
            <w:r w:rsidRPr="008E2AB1">
              <w:rPr>
                <w:rFonts w:ascii="Arial" w:eastAsia="Times New Roman" w:hAnsi="Arial" w:cs="Arial"/>
                <w:color w:val="333333"/>
                <w:sz w:val="18"/>
                <w:szCs w:val="18"/>
                <w:lang w:val="uk-UA" w:eastAsia="uk-UA"/>
              </w:rPr>
              <w:t>: Затвердження звіту та висновків ревізійної комісії про результати фінансово – господарської діяльності товариства за 2017 рік. Прийняття рішення за наслідками розгляду звіту та затвердження висновків ревізійної комісії товариства.</w:t>
            </w:r>
          </w:p>
          <w:p w14:paraId="07157D4E"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Проект рішення</w:t>
            </w:r>
            <w:r w:rsidRPr="008E2AB1">
              <w:rPr>
                <w:rFonts w:ascii="Arial" w:eastAsia="Times New Roman" w:hAnsi="Arial" w:cs="Arial"/>
                <w:color w:val="333333"/>
                <w:sz w:val="18"/>
                <w:szCs w:val="18"/>
                <w:lang w:val="uk-UA" w:eastAsia="uk-UA"/>
              </w:rPr>
              <w:t>: Затвердити звіт та висновки ревізійної комісії про результати фінансово – господарської діяльності товариства за 2017 рік за наслідками їх розгляду.</w:t>
            </w:r>
          </w:p>
          <w:p w14:paraId="5E74D98C" w14:textId="77777777" w:rsidR="008E2AB1" w:rsidRPr="008E2AB1" w:rsidRDefault="008E2AB1" w:rsidP="008E2AB1">
            <w:pPr>
              <w:spacing w:before="100" w:beforeAutospacing="1" w:after="100" w:afterAutospacing="1" w:line="240" w:lineRule="atLeast"/>
              <w:ind w:right="-55"/>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7 питання</w:t>
            </w:r>
            <w:r w:rsidRPr="008E2AB1">
              <w:rPr>
                <w:rFonts w:ascii="Arial" w:eastAsia="Times New Roman" w:hAnsi="Arial" w:cs="Arial"/>
                <w:b/>
                <w:bCs/>
                <w:color w:val="333333"/>
                <w:sz w:val="18"/>
                <w:szCs w:val="18"/>
                <w:lang w:val="uk-UA" w:eastAsia="uk-UA"/>
              </w:rPr>
              <w:t>:</w:t>
            </w:r>
            <w:r w:rsidRPr="008E2AB1">
              <w:rPr>
                <w:rFonts w:ascii="Arial" w:eastAsia="Times New Roman" w:hAnsi="Arial" w:cs="Arial"/>
                <w:color w:val="333333"/>
                <w:sz w:val="18"/>
                <w:szCs w:val="18"/>
                <w:lang w:val="uk-UA" w:eastAsia="uk-UA"/>
              </w:rPr>
              <w:t> Затвердження річного звіту та балансу товариства за </w:t>
            </w:r>
            <w:r w:rsidRPr="008E2AB1">
              <w:rPr>
                <w:rFonts w:ascii="Times New Roman CYR" w:eastAsia="Times New Roman" w:hAnsi="Times New Roman CYR" w:cs="Times New Roman CYR"/>
                <w:color w:val="333333"/>
                <w:sz w:val="18"/>
                <w:szCs w:val="18"/>
                <w:lang w:val="uk-UA" w:eastAsia="uk-UA"/>
              </w:rPr>
              <w:t>результатами фінансового 2017 року. </w:t>
            </w:r>
            <w:r w:rsidRPr="008E2AB1">
              <w:rPr>
                <w:rFonts w:ascii="Arial" w:eastAsia="Times New Roman" w:hAnsi="Arial" w:cs="Arial"/>
                <w:color w:val="333333"/>
                <w:sz w:val="18"/>
                <w:szCs w:val="18"/>
                <w:lang w:val="uk-UA" w:eastAsia="uk-UA"/>
              </w:rPr>
              <w:t>Порядок розподілу прибутку товариства за 2017 рік.</w:t>
            </w:r>
          </w:p>
          <w:p w14:paraId="43CAC340"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Проект рішення</w:t>
            </w:r>
            <w:r w:rsidRPr="008E2AB1">
              <w:rPr>
                <w:rFonts w:ascii="Arial" w:eastAsia="Times New Roman" w:hAnsi="Arial" w:cs="Arial"/>
                <w:color w:val="333333"/>
                <w:sz w:val="18"/>
                <w:szCs w:val="18"/>
                <w:lang w:val="uk-UA" w:eastAsia="uk-UA"/>
              </w:rPr>
              <w:t>: </w:t>
            </w:r>
            <w:r w:rsidRPr="008E2AB1">
              <w:rPr>
                <w:rFonts w:ascii="Times New Roman CYR" w:eastAsia="Times New Roman" w:hAnsi="Times New Roman CYR" w:cs="Times New Roman CYR"/>
                <w:color w:val="333333"/>
                <w:sz w:val="18"/>
                <w:szCs w:val="18"/>
                <w:lang w:val="uk-UA" w:eastAsia="uk-UA"/>
              </w:rPr>
              <w:t>Затвердити річний звіт та баланс товариства за результатами фінансового  2017 року. </w:t>
            </w:r>
            <w:r w:rsidRPr="008E2AB1">
              <w:rPr>
                <w:rFonts w:ascii="Arial" w:eastAsia="Times New Roman" w:hAnsi="Arial" w:cs="Arial"/>
                <w:color w:val="333333"/>
                <w:sz w:val="18"/>
                <w:szCs w:val="18"/>
                <w:lang w:val="uk-UA" w:eastAsia="uk-UA"/>
              </w:rPr>
              <w:t>Здійснити розподіл отриманого прибутку за 2017 рік в розмірі 729 587 гривень  66 копійок наступним  чином:</w:t>
            </w:r>
          </w:p>
          <w:p w14:paraId="54B13D99"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729 587 гривень  66 копійок (100% від розміру чистого прибутку за 2017 рік) спрямувати на формування  фонду  розвитку  виробництва  та матеріально–технічної  бази  товариства.</w:t>
            </w:r>
          </w:p>
          <w:p w14:paraId="2E94FE22"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8 питання</w:t>
            </w:r>
            <w:r w:rsidRPr="008E2AB1">
              <w:rPr>
                <w:rFonts w:ascii="Arial" w:eastAsia="Times New Roman" w:hAnsi="Arial" w:cs="Arial"/>
                <w:b/>
                <w:bCs/>
                <w:color w:val="333333"/>
                <w:sz w:val="18"/>
                <w:szCs w:val="18"/>
                <w:lang w:val="uk-UA" w:eastAsia="uk-UA"/>
              </w:rPr>
              <w:t>:</w:t>
            </w:r>
            <w:r w:rsidRPr="008E2AB1">
              <w:rPr>
                <w:rFonts w:ascii="Arial" w:eastAsia="Times New Roman" w:hAnsi="Arial" w:cs="Arial"/>
                <w:color w:val="333333"/>
                <w:sz w:val="18"/>
                <w:szCs w:val="18"/>
                <w:lang w:val="uk-UA" w:eastAsia="uk-UA"/>
              </w:rPr>
              <w:t> Затвердження та внесення змін до Положення про Наглядову раду товариства шляхом викладення його в новій редакції.</w:t>
            </w:r>
          </w:p>
          <w:p w14:paraId="24E6393E"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Проект рішення:</w:t>
            </w:r>
            <w:r w:rsidRPr="008E2AB1">
              <w:rPr>
                <w:rFonts w:ascii="Arial" w:eastAsia="Times New Roman" w:hAnsi="Arial" w:cs="Arial"/>
                <w:color w:val="333333"/>
                <w:sz w:val="18"/>
                <w:szCs w:val="18"/>
                <w:lang w:val="uk-UA" w:eastAsia="uk-UA"/>
              </w:rPr>
              <w:t xml:space="preserve"> Затвердити та </w:t>
            </w:r>
            <w:proofErr w:type="spellStart"/>
            <w:r w:rsidRPr="008E2AB1">
              <w:rPr>
                <w:rFonts w:ascii="Arial" w:eastAsia="Times New Roman" w:hAnsi="Arial" w:cs="Arial"/>
                <w:color w:val="333333"/>
                <w:sz w:val="18"/>
                <w:szCs w:val="18"/>
                <w:lang w:val="uk-UA" w:eastAsia="uk-UA"/>
              </w:rPr>
              <w:t>внести</w:t>
            </w:r>
            <w:proofErr w:type="spellEnd"/>
            <w:r w:rsidRPr="008E2AB1">
              <w:rPr>
                <w:rFonts w:ascii="Arial" w:eastAsia="Times New Roman" w:hAnsi="Arial" w:cs="Arial"/>
                <w:color w:val="333333"/>
                <w:sz w:val="18"/>
                <w:szCs w:val="18"/>
                <w:lang w:val="uk-UA" w:eastAsia="uk-UA"/>
              </w:rPr>
              <w:t xml:space="preserve"> зміни до Положення про Наглядову раду товариства шляхом викладення його в новій редакції.</w:t>
            </w:r>
          </w:p>
          <w:p w14:paraId="2F2EBFAA"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9 питання</w:t>
            </w:r>
            <w:r w:rsidRPr="008E2AB1">
              <w:rPr>
                <w:rFonts w:ascii="Arial" w:eastAsia="Times New Roman" w:hAnsi="Arial" w:cs="Arial"/>
                <w:b/>
                <w:bCs/>
                <w:color w:val="333333"/>
                <w:sz w:val="18"/>
                <w:szCs w:val="18"/>
                <w:lang w:val="uk-UA" w:eastAsia="uk-UA"/>
              </w:rPr>
              <w:t>:</w:t>
            </w:r>
            <w:r w:rsidRPr="008E2AB1">
              <w:rPr>
                <w:rFonts w:ascii="Arial" w:eastAsia="Times New Roman" w:hAnsi="Arial" w:cs="Arial"/>
                <w:color w:val="333333"/>
                <w:sz w:val="18"/>
                <w:szCs w:val="18"/>
                <w:lang w:val="uk-UA" w:eastAsia="uk-UA"/>
              </w:rPr>
              <w:t> Затвердження та внесення змін до статуту товариства шляхом викладення його в новій редакції.</w:t>
            </w:r>
          </w:p>
          <w:p w14:paraId="2F7BA2D1"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Проект рішення:</w:t>
            </w:r>
            <w:r w:rsidRPr="008E2AB1">
              <w:rPr>
                <w:rFonts w:ascii="Arial" w:eastAsia="Times New Roman" w:hAnsi="Arial" w:cs="Arial"/>
                <w:color w:val="333333"/>
                <w:sz w:val="18"/>
                <w:szCs w:val="18"/>
                <w:lang w:val="uk-UA" w:eastAsia="uk-UA"/>
              </w:rPr>
              <w:t xml:space="preserve"> Затвердити та </w:t>
            </w:r>
            <w:proofErr w:type="spellStart"/>
            <w:r w:rsidRPr="008E2AB1">
              <w:rPr>
                <w:rFonts w:ascii="Arial" w:eastAsia="Times New Roman" w:hAnsi="Arial" w:cs="Arial"/>
                <w:color w:val="333333"/>
                <w:sz w:val="18"/>
                <w:szCs w:val="18"/>
                <w:lang w:val="uk-UA" w:eastAsia="uk-UA"/>
              </w:rPr>
              <w:t>внести</w:t>
            </w:r>
            <w:proofErr w:type="spellEnd"/>
            <w:r w:rsidRPr="008E2AB1">
              <w:rPr>
                <w:rFonts w:ascii="Arial" w:eastAsia="Times New Roman" w:hAnsi="Arial" w:cs="Arial"/>
                <w:color w:val="333333"/>
                <w:sz w:val="18"/>
                <w:szCs w:val="18"/>
                <w:lang w:val="uk-UA" w:eastAsia="uk-UA"/>
              </w:rPr>
              <w:t xml:space="preserve"> зміни до статуту товариства шляхом викладення його в новій редакції.</w:t>
            </w:r>
          </w:p>
          <w:p w14:paraId="3521FF66"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10 питання</w:t>
            </w:r>
            <w:r w:rsidRPr="008E2AB1">
              <w:rPr>
                <w:rFonts w:ascii="Arial" w:eastAsia="Times New Roman" w:hAnsi="Arial" w:cs="Arial"/>
                <w:b/>
                <w:bCs/>
                <w:color w:val="333333"/>
                <w:sz w:val="18"/>
                <w:szCs w:val="18"/>
                <w:lang w:val="uk-UA" w:eastAsia="uk-UA"/>
              </w:rPr>
              <w:t>:</w:t>
            </w:r>
            <w:r w:rsidRPr="008E2AB1">
              <w:rPr>
                <w:rFonts w:ascii="Arial" w:eastAsia="Times New Roman" w:hAnsi="Arial" w:cs="Arial"/>
                <w:color w:val="333333"/>
                <w:sz w:val="18"/>
                <w:szCs w:val="18"/>
                <w:lang w:val="uk-UA" w:eastAsia="uk-UA"/>
              </w:rPr>
              <w:t> Визначення уповноважених осіб на підписання змін до статуту товариства, викладеного у новій редакції.</w:t>
            </w:r>
          </w:p>
          <w:p w14:paraId="744FACDD"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u w:val="single"/>
                <w:lang w:val="uk-UA" w:eastAsia="uk-UA"/>
              </w:rPr>
              <w:t>Проект рішення:</w:t>
            </w:r>
            <w:r w:rsidRPr="008E2AB1">
              <w:rPr>
                <w:rFonts w:ascii="Arial" w:eastAsia="Times New Roman" w:hAnsi="Arial" w:cs="Arial"/>
                <w:color w:val="333333"/>
                <w:sz w:val="18"/>
                <w:szCs w:val="18"/>
                <w:lang w:val="uk-UA" w:eastAsia="uk-UA"/>
              </w:rPr>
              <w:t xml:space="preserve"> Уповноважити голову зборів </w:t>
            </w:r>
            <w:proofErr w:type="spellStart"/>
            <w:r w:rsidRPr="008E2AB1">
              <w:rPr>
                <w:rFonts w:ascii="Arial" w:eastAsia="Times New Roman" w:hAnsi="Arial" w:cs="Arial"/>
                <w:color w:val="333333"/>
                <w:sz w:val="18"/>
                <w:szCs w:val="18"/>
                <w:lang w:val="uk-UA" w:eastAsia="uk-UA"/>
              </w:rPr>
              <w:t>Продівус</w:t>
            </w:r>
            <w:proofErr w:type="spellEnd"/>
            <w:r w:rsidRPr="008E2AB1">
              <w:rPr>
                <w:rFonts w:ascii="Arial" w:eastAsia="Times New Roman" w:hAnsi="Arial" w:cs="Arial"/>
                <w:color w:val="333333"/>
                <w:sz w:val="18"/>
                <w:szCs w:val="18"/>
                <w:lang w:val="uk-UA" w:eastAsia="uk-UA"/>
              </w:rPr>
              <w:t xml:space="preserve"> Світлану Володимирівну та секретаря зборів Бойчук Ірину Андріївну на  підписання змін до статуту товариства, викладеного у новій редакції. Доручити </w:t>
            </w:r>
            <w:proofErr w:type="spellStart"/>
            <w:r w:rsidRPr="008E2AB1">
              <w:rPr>
                <w:rFonts w:ascii="Arial" w:eastAsia="Times New Roman" w:hAnsi="Arial" w:cs="Arial"/>
                <w:color w:val="333333"/>
                <w:sz w:val="18"/>
                <w:szCs w:val="18"/>
                <w:lang w:val="uk-UA" w:eastAsia="uk-UA"/>
              </w:rPr>
              <w:t>Бенівській</w:t>
            </w:r>
            <w:proofErr w:type="spellEnd"/>
            <w:r w:rsidRPr="008E2AB1">
              <w:rPr>
                <w:rFonts w:ascii="Arial" w:eastAsia="Times New Roman" w:hAnsi="Arial" w:cs="Arial"/>
                <w:color w:val="333333"/>
                <w:sz w:val="18"/>
                <w:szCs w:val="18"/>
                <w:lang w:val="uk-UA" w:eastAsia="uk-UA"/>
              </w:rPr>
              <w:t xml:space="preserve"> Оксані Володимирівні (паспорт АТ 062298, виданий  Ленінським РВ УДМС України у Вінницькій області 30 січня 2014 року, реєстраційний номер облікової картки  платника податків 2786810403) здійснити заходи пов’язані з державною реєстрацією змін та доповнень до статуту товариства, викладеного у новій редакції.</w:t>
            </w:r>
          </w:p>
          <w:p w14:paraId="2FA79F0F" w14:textId="77777777" w:rsidR="008E2AB1" w:rsidRPr="008E2AB1" w:rsidRDefault="008E2AB1" w:rsidP="008E2AB1">
            <w:pPr>
              <w:spacing w:before="100" w:beforeAutospacing="1" w:after="100" w:afterAutospacing="1" w:line="240" w:lineRule="atLeast"/>
              <w:rPr>
                <w:rFonts w:ascii="Arial" w:eastAsia="Times New Roman" w:hAnsi="Arial" w:cs="Arial"/>
                <w:color w:val="333333"/>
                <w:sz w:val="18"/>
                <w:szCs w:val="18"/>
                <w:lang w:val="uk-UA" w:eastAsia="uk-UA"/>
              </w:rPr>
            </w:pPr>
            <w:r w:rsidRPr="008E2AB1">
              <w:rPr>
                <w:rFonts w:ascii="Arial" w:eastAsia="Times New Roman" w:hAnsi="Arial" w:cs="Arial"/>
                <w:color w:val="333333"/>
                <w:sz w:val="24"/>
                <w:szCs w:val="24"/>
                <w:lang w:val="uk-UA" w:eastAsia="uk-UA"/>
              </w:rPr>
              <w:t xml:space="preserve">Інформація з проектом рішень щодо кожного з питань, включених до проекту порядку денного та інша обов'язкова інформація, згідно вимог ч.4 ст.35 ЗУ "Про акціонерні товариства"  розміщена на власному веб-сайті товариства за </w:t>
            </w:r>
            <w:proofErr w:type="spellStart"/>
            <w:r w:rsidRPr="008E2AB1">
              <w:rPr>
                <w:rFonts w:ascii="Arial" w:eastAsia="Times New Roman" w:hAnsi="Arial" w:cs="Arial"/>
                <w:color w:val="333333"/>
                <w:sz w:val="24"/>
                <w:szCs w:val="24"/>
                <w:lang w:val="uk-UA" w:eastAsia="uk-UA"/>
              </w:rPr>
              <w:t>адресою</w:t>
            </w:r>
            <w:proofErr w:type="spellEnd"/>
            <w:r w:rsidRPr="008E2AB1">
              <w:rPr>
                <w:rFonts w:ascii="Arial" w:eastAsia="Times New Roman" w:hAnsi="Arial" w:cs="Arial"/>
                <w:color w:val="333333"/>
                <w:sz w:val="24"/>
                <w:szCs w:val="24"/>
                <w:lang w:val="uk-UA" w:eastAsia="uk-UA"/>
              </w:rPr>
              <w:t xml:space="preserve"> vopas.ucoz.org.</w:t>
            </w:r>
          </w:p>
          <w:p w14:paraId="4C8DD731" w14:textId="77777777" w:rsidR="008E2AB1" w:rsidRPr="008E2AB1" w:rsidRDefault="008E2AB1" w:rsidP="008E2AB1">
            <w:pPr>
              <w:spacing w:before="100" w:beforeAutospacing="1" w:after="100" w:afterAutospacing="1" w:line="240" w:lineRule="atLeast"/>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w:t>
            </w:r>
          </w:p>
          <w:p w14:paraId="78855D58"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lang w:val="uk-UA" w:eastAsia="uk-UA"/>
              </w:rPr>
              <w:t>Основні показники фінансово-господарської діяльності</w:t>
            </w:r>
          </w:p>
          <w:p w14:paraId="2F5B0469"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b/>
                <w:bCs/>
                <w:color w:val="333333"/>
                <w:sz w:val="18"/>
                <w:szCs w:val="18"/>
                <w:lang w:val="uk-UA" w:eastAsia="uk-UA"/>
              </w:rPr>
              <w:t>ПрАТ «ВОПАС» за 2017 рік </w:t>
            </w:r>
            <w:r w:rsidRPr="008E2AB1">
              <w:rPr>
                <w:rFonts w:ascii="Arial" w:eastAsia="Times New Roman" w:hAnsi="Arial" w:cs="Arial"/>
                <w:color w:val="333333"/>
                <w:sz w:val="18"/>
                <w:szCs w:val="18"/>
                <w:lang w:val="uk-UA" w:eastAsia="uk-UA"/>
              </w:rPr>
              <w:t>(тис. грн.)</w:t>
            </w:r>
          </w:p>
          <w:p w14:paraId="51C50B55"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w:t>
            </w:r>
          </w:p>
          <w:tbl>
            <w:tblPr>
              <w:tblW w:w="5000" w:type="pct"/>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6483"/>
              <w:gridCol w:w="1258"/>
              <w:gridCol w:w="1840"/>
            </w:tblGrid>
            <w:tr w:rsidR="008E2AB1" w:rsidRPr="008E2AB1" w14:paraId="24E4F12C" w14:textId="77777777">
              <w:tc>
                <w:tcPr>
                  <w:tcW w:w="3350" w:type="pct"/>
                  <w:vMerge w:val="restart"/>
                  <w:tcBorders>
                    <w:top w:val="single" w:sz="8" w:space="0" w:color="auto"/>
                    <w:left w:val="single" w:sz="8" w:space="0" w:color="auto"/>
                    <w:bottom w:val="single" w:sz="8" w:space="0" w:color="auto"/>
                    <w:right w:val="single" w:sz="8" w:space="0" w:color="auto"/>
                  </w:tcBorders>
                  <w:vAlign w:val="center"/>
                  <w:hideMark/>
                </w:tcPr>
                <w:p w14:paraId="0F5097E5"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b/>
                      <w:bCs/>
                      <w:color w:val="000000"/>
                      <w:sz w:val="18"/>
                      <w:szCs w:val="18"/>
                      <w:lang w:val="uk-UA" w:eastAsia="uk-UA"/>
                    </w:rPr>
                    <w:t>Найменування показника</w:t>
                  </w:r>
                </w:p>
              </w:tc>
              <w:tc>
                <w:tcPr>
                  <w:tcW w:w="1600" w:type="pct"/>
                  <w:gridSpan w:val="2"/>
                  <w:tcBorders>
                    <w:top w:val="single" w:sz="8" w:space="0" w:color="auto"/>
                    <w:left w:val="nil"/>
                    <w:bottom w:val="single" w:sz="8" w:space="0" w:color="auto"/>
                    <w:right w:val="single" w:sz="8" w:space="0" w:color="auto"/>
                  </w:tcBorders>
                  <w:vAlign w:val="center"/>
                  <w:hideMark/>
                </w:tcPr>
                <w:p w14:paraId="21DFE1C4"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b/>
                      <w:bCs/>
                      <w:color w:val="000000"/>
                      <w:sz w:val="18"/>
                      <w:szCs w:val="18"/>
                      <w:lang w:val="uk-UA" w:eastAsia="uk-UA"/>
                    </w:rPr>
                    <w:t>Період</w:t>
                  </w:r>
                </w:p>
              </w:tc>
            </w:tr>
            <w:tr w:rsidR="008E2AB1" w:rsidRPr="008E2AB1" w14:paraId="7E48EBB1" w14:textId="77777777">
              <w:tc>
                <w:tcPr>
                  <w:tcW w:w="0" w:type="auto"/>
                  <w:vMerge/>
                  <w:tcBorders>
                    <w:top w:val="single" w:sz="8" w:space="0" w:color="auto"/>
                    <w:left w:val="single" w:sz="8" w:space="0" w:color="auto"/>
                    <w:bottom w:val="single" w:sz="8" w:space="0" w:color="auto"/>
                    <w:right w:val="single" w:sz="8" w:space="0" w:color="auto"/>
                  </w:tcBorders>
                  <w:vAlign w:val="center"/>
                  <w:hideMark/>
                </w:tcPr>
                <w:p w14:paraId="7E04FE12" w14:textId="77777777" w:rsidR="008E2AB1" w:rsidRPr="008E2AB1" w:rsidRDefault="008E2AB1" w:rsidP="008E2AB1">
                  <w:pPr>
                    <w:spacing w:after="0" w:line="240" w:lineRule="auto"/>
                    <w:rPr>
                      <w:rFonts w:ascii="Arial" w:eastAsia="Times New Roman" w:hAnsi="Arial" w:cs="Arial"/>
                      <w:sz w:val="18"/>
                      <w:szCs w:val="18"/>
                      <w:lang w:val="uk-UA" w:eastAsia="uk-UA"/>
                    </w:rPr>
                  </w:pPr>
                </w:p>
              </w:tc>
              <w:tc>
                <w:tcPr>
                  <w:tcW w:w="650" w:type="pct"/>
                  <w:tcBorders>
                    <w:top w:val="nil"/>
                    <w:left w:val="nil"/>
                    <w:bottom w:val="single" w:sz="8" w:space="0" w:color="auto"/>
                    <w:right w:val="single" w:sz="8" w:space="0" w:color="auto"/>
                  </w:tcBorders>
                  <w:vAlign w:val="center"/>
                  <w:hideMark/>
                </w:tcPr>
                <w:p w14:paraId="2093F79F"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b/>
                      <w:bCs/>
                      <w:color w:val="000000"/>
                      <w:sz w:val="18"/>
                      <w:szCs w:val="18"/>
                      <w:lang w:val="uk-UA" w:eastAsia="uk-UA"/>
                    </w:rPr>
                    <w:t>звітний</w:t>
                  </w:r>
                </w:p>
              </w:tc>
              <w:tc>
                <w:tcPr>
                  <w:tcW w:w="900" w:type="pct"/>
                  <w:tcBorders>
                    <w:top w:val="nil"/>
                    <w:left w:val="nil"/>
                    <w:bottom w:val="single" w:sz="8" w:space="0" w:color="auto"/>
                    <w:right w:val="single" w:sz="8" w:space="0" w:color="auto"/>
                  </w:tcBorders>
                  <w:vAlign w:val="center"/>
                  <w:hideMark/>
                </w:tcPr>
                <w:p w14:paraId="678F44A2"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b/>
                      <w:bCs/>
                      <w:color w:val="000000"/>
                      <w:sz w:val="18"/>
                      <w:szCs w:val="18"/>
                      <w:lang w:val="uk-UA" w:eastAsia="uk-UA"/>
                    </w:rPr>
                    <w:t>попередній</w:t>
                  </w:r>
                </w:p>
              </w:tc>
            </w:tr>
            <w:tr w:rsidR="008E2AB1" w:rsidRPr="008E2AB1" w14:paraId="6F25DA5F" w14:textId="77777777">
              <w:trPr>
                <w:trHeight w:val="70"/>
              </w:trPr>
              <w:tc>
                <w:tcPr>
                  <w:tcW w:w="3350" w:type="pct"/>
                  <w:tcBorders>
                    <w:top w:val="nil"/>
                    <w:left w:val="single" w:sz="8" w:space="0" w:color="auto"/>
                    <w:bottom w:val="single" w:sz="8" w:space="0" w:color="auto"/>
                    <w:right w:val="single" w:sz="8" w:space="0" w:color="auto"/>
                  </w:tcBorders>
                  <w:vAlign w:val="center"/>
                  <w:hideMark/>
                </w:tcPr>
                <w:p w14:paraId="4E86D445"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Усього активів</w:t>
                  </w:r>
                </w:p>
              </w:tc>
              <w:tc>
                <w:tcPr>
                  <w:tcW w:w="650" w:type="pct"/>
                  <w:tcBorders>
                    <w:top w:val="nil"/>
                    <w:left w:val="nil"/>
                    <w:bottom w:val="single" w:sz="8" w:space="0" w:color="auto"/>
                    <w:right w:val="single" w:sz="8" w:space="0" w:color="auto"/>
                  </w:tcBorders>
                  <w:vAlign w:val="center"/>
                  <w:hideMark/>
                </w:tcPr>
                <w:p w14:paraId="258A355B"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18751</w:t>
                  </w:r>
                </w:p>
              </w:tc>
              <w:tc>
                <w:tcPr>
                  <w:tcW w:w="900" w:type="pct"/>
                  <w:tcBorders>
                    <w:top w:val="nil"/>
                    <w:left w:val="nil"/>
                    <w:bottom w:val="single" w:sz="8" w:space="0" w:color="auto"/>
                    <w:right w:val="single" w:sz="8" w:space="0" w:color="auto"/>
                  </w:tcBorders>
                  <w:vAlign w:val="center"/>
                  <w:hideMark/>
                </w:tcPr>
                <w:p w14:paraId="422DB92D"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15224</w:t>
                  </w:r>
                </w:p>
              </w:tc>
            </w:tr>
            <w:tr w:rsidR="008E2AB1" w:rsidRPr="008E2AB1" w14:paraId="3CE0079C" w14:textId="77777777">
              <w:tc>
                <w:tcPr>
                  <w:tcW w:w="3350" w:type="pct"/>
                  <w:tcBorders>
                    <w:top w:val="nil"/>
                    <w:left w:val="single" w:sz="8" w:space="0" w:color="auto"/>
                    <w:bottom w:val="single" w:sz="8" w:space="0" w:color="auto"/>
                    <w:right w:val="single" w:sz="8" w:space="0" w:color="auto"/>
                  </w:tcBorders>
                  <w:vAlign w:val="center"/>
                  <w:hideMark/>
                </w:tcPr>
                <w:p w14:paraId="1A37655A"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Основні засоби (за залишковою вартістю)</w:t>
                  </w:r>
                </w:p>
              </w:tc>
              <w:tc>
                <w:tcPr>
                  <w:tcW w:w="650" w:type="pct"/>
                  <w:tcBorders>
                    <w:top w:val="nil"/>
                    <w:left w:val="nil"/>
                    <w:bottom w:val="single" w:sz="8" w:space="0" w:color="auto"/>
                    <w:right w:val="single" w:sz="8" w:space="0" w:color="auto"/>
                  </w:tcBorders>
                  <w:vAlign w:val="center"/>
                  <w:hideMark/>
                </w:tcPr>
                <w:p w14:paraId="5A37E477"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3484</w:t>
                  </w:r>
                </w:p>
              </w:tc>
              <w:tc>
                <w:tcPr>
                  <w:tcW w:w="900" w:type="pct"/>
                  <w:tcBorders>
                    <w:top w:val="nil"/>
                    <w:left w:val="nil"/>
                    <w:bottom w:val="single" w:sz="8" w:space="0" w:color="auto"/>
                    <w:right w:val="single" w:sz="8" w:space="0" w:color="auto"/>
                  </w:tcBorders>
                  <w:vAlign w:val="center"/>
                  <w:hideMark/>
                </w:tcPr>
                <w:p w14:paraId="2D44A0F8"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4194</w:t>
                  </w:r>
                </w:p>
              </w:tc>
            </w:tr>
            <w:tr w:rsidR="008E2AB1" w:rsidRPr="008E2AB1" w14:paraId="15ABAC36" w14:textId="77777777">
              <w:tc>
                <w:tcPr>
                  <w:tcW w:w="3350" w:type="pct"/>
                  <w:tcBorders>
                    <w:top w:val="nil"/>
                    <w:left w:val="single" w:sz="8" w:space="0" w:color="auto"/>
                    <w:bottom w:val="single" w:sz="8" w:space="0" w:color="auto"/>
                    <w:right w:val="single" w:sz="8" w:space="0" w:color="auto"/>
                  </w:tcBorders>
                  <w:vAlign w:val="center"/>
                  <w:hideMark/>
                </w:tcPr>
                <w:p w14:paraId="7990CA61"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lastRenderedPageBreak/>
                    <w:t>Запаси</w:t>
                  </w:r>
                </w:p>
              </w:tc>
              <w:tc>
                <w:tcPr>
                  <w:tcW w:w="650" w:type="pct"/>
                  <w:tcBorders>
                    <w:top w:val="nil"/>
                    <w:left w:val="nil"/>
                    <w:bottom w:val="single" w:sz="8" w:space="0" w:color="auto"/>
                    <w:right w:val="single" w:sz="8" w:space="0" w:color="auto"/>
                  </w:tcBorders>
                  <w:vAlign w:val="center"/>
                  <w:hideMark/>
                </w:tcPr>
                <w:p w14:paraId="42B0DBDB"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680</w:t>
                  </w:r>
                </w:p>
              </w:tc>
              <w:tc>
                <w:tcPr>
                  <w:tcW w:w="900" w:type="pct"/>
                  <w:tcBorders>
                    <w:top w:val="nil"/>
                    <w:left w:val="nil"/>
                    <w:bottom w:val="single" w:sz="8" w:space="0" w:color="auto"/>
                    <w:right w:val="single" w:sz="8" w:space="0" w:color="auto"/>
                  </w:tcBorders>
                  <w:vAlign w:val="center"/>
                  <w:hideMark/>
                </w:tcPr>
                <w:p w14:paraId="15EF3AB3"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931</w:t>
                  </w:r>
                </w:p>
              </w:tc>
            </w:tr>
            <w:tr w:rsidR="008E2AB1" w:rsidRPr="008E2AB1" w14:paraId="13A4F910" w14:textId="77777777">
              <w:tc>
                <w:tcPr>
                  <w:tcW w:w="3350" w:type="pct"/>
                  <w:tcBorders>
                    <w:top w:val="nil"/>
                    <w:left w:val="single" w:sz="8" w:space="0" w:color="auto"/>
                    <w:bottom w:val="single" w:sz="8" w:space="0" w:color="auto"/>
                    <w:right w:val="single" w:sz="8" w:space="0" w:color="auto"/>
                  </w:tcBorders>
                  <w:vAlign w:val="center"/>
                  <w:hideMark/>
                </w:tcPr>
                <w:p w14:paraId="75FA5C85"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Сумарна дебіторська заборгованість</w:t>
                  </w:r>
                </w:p>
              </w:tc>
              <w:tc>
                <w:tcPr>
                  <w:tcW w:w="650" w:type="pct"/>
                  <w:tcBorders>
                    <w:top w:val="nil"/>
                    <w:left w:val="nil"/>
                    <w:bottom w:val="single" w:sz="8" w:space="0" w:color="auto"/>
                    <w:right w:val="single" w:sz="8" w:space="0" w:color="auto"/>
                  </w:tcBorders>
                  <w:vAlign w:val="center"/>
                  <w:hideMark/>
                </w:tcPr>
                <w:p w14:paraId="20BC5068"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2425</w:t>
                  </w:r>
                </w:p>
              </w:tc>
              <w:tc>
                <w:tcPr>
                  <w:tcW w:w="900" w:type="pct"/>
                  <w:tcBorders>
                    <w:top w:val="nil"/>
                    <w:left w:val="nil"/>
                    <w:bottom w:val="single" w:sz="8" w:space="0" w:color="auto"/>
                    <w:right w:val="single" w:sz="8" w:space="0" w:color="auto"/>
                  </w:tcBorders>
                  <w:vAlign w:val="center"/>
                  <w:hideMark/>
                </w:tcPr>
                <w:p w14:paraId="73656372"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4057</w:t>
                  </w:r>
                </w:p>
              </w:tc>
            </w:tr>
            <w:tr w:rsidR="008E2AB1" w:rsidRPr="008E2AB1" w14:paraId="09843ACB" w14:textId="77777777">
              <w:tc>
                <w:tcPr>
                  <w:tcW w:w="3350" w:type="pct"/>
                  <w:tcBorders>
                    <w:top w:val="nil"/>
                    <w:left w:val="single" w:sz="8" w:space="0" w:color="auto"/>
                    <w:bottom w:val="single" w:sz="8" w:space="0" w:color="auto"/>
                    <w:right w:val="single" w:sz="8" w:space="0" w:color="auto"/>
                  </w:tcBorders>
                  <w:vAlign w:val="center"/>
                  <w:hideMark/>
                </w:tcPr>
                <w:p w14:paraId="3AF39CFA"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Грошові кошти та їх еквіваленти</w:t>
                  </w:r>
                </w:p>
              </w:tc>
              <w:tc>
                <w:tcPr>
                  <w:tcW w:w="650" w:type="pct"/>
                  <w:tcBorders>
                    <w:top w:val="nil"/>
                    <w:left w:val="nil"/>
                    <w:bottom w:val="single" w:sz="8" w:space="0" w:color="auto"/>
                    <w:right w:val="single" w:sz="8" w:space="0" w:color="auto"/>
                  </w:tcBorders>
                  <w:vAlign w:val="center"/>
                  <w:hideMark/>
                </w:tcPr>
                <w:p w14:paraId="2ED9E535"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12153</w:t>
                  </w:r>
                </w:p>
              </w:tc>
              <w:tc>
                <w:tcPr>
                  <w:tcW w:w="900" w:type="pct"/>
                  <w:tcBorders>
                    <w:top w:val="nil"/>
                    <w:left w:val="nil"/>
                    <w:bottom w:val="single" w:sz="8" w:space="0" w:color="auto"/>
                    <w:right w:val="single" w:sz="8" w:space="0" w:color="auto"/>
                  </w:tcBorders>
                  <w:vAlign w:val="center"/>
                  <w:hideMark/>
                </w:tcPr>
                <w:p w14:paraId="783AF98B"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6033</w:t>
                  </w:r>
                </w:p>
              </w:tc>
            </w:tr>
            <w:tr w:rsidR="008E2AB1" w:rsidRPr="008E2AB1" w14:paraId="4FD41467" w14:textId="77777777">
              <w:tc>
                <w:tcPr>
                  <w:tcW w:w="3350" w:type="pct"/>
                  <w:tcBorders>
                    <w:top w:val="nil"/>
                    <w:left w:val="single" w:sz="8" w:space="0" w:color="auto"/>
                    <w:bottom w:val="single" w:sz="8" w:space="0" w:color="auto"/>
                    <w:right w:val="single" w:sz="8" w:space="0" w:color="auto"/>
                  </w:tcBorders>
                  <w:vAlign w:val="center"/>
                  <w:hideMark/>
                </w:tcPr>
                <w:p w14:paraId="30D02370"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Нерозподілений прибуток</w:t>
                  </w:r>
                </w:p>
              </w:tc>
              <w:tc>
                <w:tcPr>
                  <w:tcW w:w="650" w:type="pct"/>
                  <w:tcBorders>
                    <w:top w:val="nil"/>
                    <w:left w:val="nil"/>
                    <w:bottom w:val="single" w:sz="8" w:space="0" w:color="auto"/>
                    <w:right w:val="single" w:sz="8" w:space="0" w:color="auto"/>
                  </w:tcBorders>
                  <w:vAlign w:val="center"/>
                  <w:hideMark/>
                </w:tcPr>
                <w:p w14:paraId="3BEC412D"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729</w:t>
                  </w:r>
                </w:p>
              </w:tc>
              <w:tc>
                <w:tcPr>
                  <w:tcW w:w="900" w:type="pct"/>
                  <w:tcBorders>
                    <w:top w:val="nil"/>
                    <w:left w:val="nil"/>
                    <w:bottom w:val="single" w:sz="8" w:space="0" w:color="auto"/>
                    <w:right w:val="single" w:sz="8" w:space="0" w:color="auto"/>
                  </w:tcBorders>
                  <w:vAlign w:val="center"/>
                  <w:hideMark/>
                </w:tcPr>
                <w:p w14:paraId="718D2BBE"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451</w:t>
                  </w:r>
                </w:p>
              </w:tc>
            </w:tr>
            <w:tr w:rsidR="008E2AB1" w:rsidRPr="008E2AB1" w14:paraId="6470843B" w14:textId="77777777">
              <w:tc>
                <w:tcPr>
                  <w:tcW w:w="3350" w:type="pct"/>
                  <w:tcBorders>
                    <w:top w:val="nil"/>
                    <w:left w:val="single" w:sz="8" w:space="0" w:color="auto"/>
                    <w:bottom w:val="single" w:sz="8" w:space="0" w:color="auto"/>
                    <w:right w:val="single" w:sz="8" w:space="0" w:color="auto"/>
                  </w:tcBorders>
                  <w:vAlign w:val="center"/>
                  <w:hideMark/>
                </w:tcPr>
                <w:p w14:paraId="161FA157"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Власний капітал</w:t>
                  </w:r>
                </w:p>
              </w:tc>
              <w:tc>
                <w:tcPr>
                  <w:tcW w:w="650" w:type="pct"/>
                  <w:tcBorders>
                    <w:top w:val="nil"/>
                    <w:left w:val="nil"/>
                    <w:bottom w:val="single" w:sz="8" w:space="0" w:color="auto"/>
                    <w:right w:val="single" w:sz="8" w:space="0" w:color="auto"/>
                  </w:tcBorders>
                  <w:vAlign w:val="center"/>
                  <w:hideMark/>
                </w:tcPr>
                <w:p w14:paraId="567D4BFD"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11124</w:t>
                  </w:r>
                </w:p>
              </w:tc>
              <w:tc>
                <w:tcPr>
                  <w:tcW w:w="900" w:type="pct"/>
                  <w:tcBorders>
                    <w:top w:val="nil"/>
                    <w:left w:val="nil"/>
                    <w:bottom w:val="single" w:sz="8" w:space="0" w:color="auto"/>
                    <w:right w:val="single" w:sz="8" w:space="0" w:color="auto"/>
                  </w:tcBorders>
                  <w:vAlign w:val="center"/>
                  <w:hideMark/>
                </w:tcPr>
                <w:p w14:paraId="1FD90A65"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10395</w:t>
                  </w:r>
                </w:p>
              </w:tc>
            </w:tr>
            <w:tr w:rsidR="008E2AB1" w:rsidRPr="008E2AB1" w14:paraId="2E872937" w14:textId="77777777">
              <w:tc>
                <w:tcPr>
                  <w:tcW w:w="3350" w:type="pct"/>
                  <w:tcBorders>
                    <w:top w:val="nil"/>
                    <w:left w:val="single" w:sz="8" w:space="0" w:color="auto"/>
                    <w:bottom w:val="single" w:sz="8" w:space="0" w:color="auto"/>
                    <w:right w:val="single" w:sz="8" w:space="0" w:color="auto"/>
                  </w:tcBorders>
                  <w:vAlign w:val="center"/>
                  <w:hideMark/>
                </w:tcPr>
                <w:p w14:paraId="4B8DA679"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Статутний капітал</w:t>
                  </w:r>
                </w:p>
              </w:tc>
              <w:tc>
                <w:tcPr>
                  <w:tcW w:w="650" w:type="pct"/>
                  <w:tcBorders>
                    <w:top w:val="nil"/>
                    <w:left w:val="nil"/>
                    <w:bottom w:val="single" w:sz="8" w:space="0" w:color="auto"/>
                    <w:right w:val="single" w:sz="8" w:space="0" w:color="auto"/>
                  </w:tcBorders>
                  <w:vAlign w:val="center"/>
                  <w:hideMark/>
                </w:tcPr>
                <w:p w14:paraId="14383E09"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634</w:t>
                  </w:r>
                </w:p>
              </w:tc>
              <w:tc>
                <w:tcPr>
                  <w:tcW w:w="900" w:type="pct"/>
                  <w:tcBorders>
                    <w:top w:val="nil"/>
                    <w:left w:val="nil"/>
                    <w:bottom w:val="single" w:sz="8" w:space="0" w:color="auto"/>
                    <w:right w:val="single" w:sz="8" w:space="0" w:color="auto"/>
                  </w:tcBorders>
                  <w:vAlign w:val="center"/>
                  <w:hideMark/>
                </w:tcPr>
                <w:p w14:paraId="4CB09D16"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634</w:t>
                  </w:r>
                </w:p>
              </w:tc>
            </w:tr>
            <w:tr w:rsidR="008E2AB1" w:rsidRPr="008E2AB1" w14:paraId="4C8A24FE" w14:textId="77777777">
              <w:tc>
                <w:tcPr>
                  <w:tcW w:w="3350" w:type="pct"/>
                  <w:tcBorders>
                    <w:top w:val="nil"/>
                    <w:left w:val="single" w:sz="8" w:space="0" w:color="auto"/>
                    <w:bottom w:val="single" w:sz="8" w:space="0" w:color="auto"/>
                    <w:right w:val="single" w:sz="8" w:space="0" w:color="auto"/>
                  </w:tcBorders>
                  <w:vAlign w:val="center"/>
                  <w:hideMark/>
                </w:tcPr>
                <w:p w14:paraId="1244DCC1"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Довгострокові зобов'язання</w:t>
                  </w:r>
                </w:p>
              </w:tc>
              <w:tc>
                <w:tcPr>
                  <w:tcW w:w="650" w:type="pct"/>
                  <w:tcBorders>
                    <w:top w:val="nil"/>
                    <w:left w:val="nil"/>
                    <w:bottom w:val="single" w:sz="8" w:space="0" w:color="auto"/>
                    <w:right w:val="single" w:sz="8" w:space="0" w:color="auto"/>
                  </w:tcBorders>
                  <w:vAlign w:val="center"/>
                  <w:hideMark/>
                </w:tcPr>
                <w:p w14:paraId="76D58D4F"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w:t>
                  </w:r>
                </w:p>
              </w:tc>
              <w:tc>
                <w:tcPr>
                  <w:tcW w:w="900" w:type="pct"/>
                  <w:tcBorders>
                    <w:top w:val="nil"/>
                    <w:left w:val="nil"/>
                    <w:bottom w:val="single" w:sz="8" w:space="0" w:color="auto"/>
                    <w:right w:val="single" w:sz="8" w:space="0" w:color="auto"/>
                  </w:tcBorders>
                  <w:vAlign w:val="center"/>
                  <w:hideMark/>
                </w:tcPr>
                <w:p w14:paraId="799B0E8D"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w:t>
                  </w:r>
                </w:p>
              </w:tc>
            </w:tr>
            <w:tr w:rsidR="008E2AB1" w:rsidRPr="008E2AB1" w14:paraId="3A55C531" w14:textId="77777777">
              <w:tc>
                <w:tcPr>
                  <w:tcW w:w="3350" w:type="pct"/>
                  <w:tcBorders>
                    <w:top w:val="nil"/>
                    <w:left w:val="single" w:sz="8" w:space="0" w:color="auto"/>
                    <w:bottom w:val="single" w:sz="8" w:space="0" w:color="auto"/>
                    <w:right w:val="single" w:sz="8" w:space="0" w:color="auto"/>
                  </w:tcBorders>
                  <w:vAlign w:val="center"/>
                  <w:hideMark/>
                </w:tcPr>
                <w:p w14:paraId="6ABA0228"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Поточні зобов'язання</w:t>
                  </w:r>
                </w:p>
              </w:tc>
              <w:tc>
                <w:tcPr>
                  <w:tcW w:w="650" w:type="pct"/>
                  <w:tcBorders>
                    <w:top w:val="nil"/>
                    <w:left w:val="nil"/>
                    <w:bottom w:val="single" w:sz="8" w:space="0" w:color="auto"/>
                    <w:right w:val="single" w:sz="8" w:space="0" w:color="auto"/>
                  </w:tcBorders>
                  <w:vAlign w:val="center"/>
                  <w:hideMark/>
                </w:tcPr>
                <w:p w14:paraId="7CF1A938"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7627</w:t>
                  </w:r>
                </w:p>
              </w:tc>
              <w:tc>
                <w:tcPr>
                  <w:tcW w:w="900" w:type="pct"/>
                  <w:tcBorders>
                    <w:top w:val="nil"/>
                    <w:left w:val="nil"/>
                    <w:bottom w:val="single" w:sz="8" w:space="0" w:color="auto"/>
                    <w:right w:val="single" w:sz="8" w:space="0" w:color="auto"/>
                  </w:tcBorders>
                  <w:vAlign w:val="center"/>
                  <w:hideMark/>
                </w:tcPr>
                <w:p w14:paraId="5DF5D0BD"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4829</w:t>
                  </w:r>
                </w:p>
              </w:tc>
            </w:tr>
            <w:tr w:rsidR="008E2AB1" w:rsidRPr="008E2AB1" w14:paraId="100C4A01" w14:textId="77777777">
              <w:tc>
                <w:tcPr>
                  <w:tcW w:w="3350" w:type="pct"/>
                  <w:tcBorders>
                    <w:top w:val="nil"/>
                    <w:left w:val="single" w:sz="8" w:space="0" w:color="auto"/>
                    <w:bottom w:val="single" w:sz="8" w:space="0" w:color="auto"/>
                    <w:right w:val="single" w:sz="8" w:space="0" w:color="auto"/>
                  </w:tcBorders>
                  <w:vAlign w:val="center"/>
                  <w:hideMark/>
                </w:tcPr>
                <w:p w14:paraId="077ABD2C"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Чистий прибуток (збиток)</w:t>
                  </w:r>
                </w:p>
              </w:tc>
              <w:tc>
                <w:tcPr>
                  <w:tcW w:w="650" w:type="pct"/>
                  <w:tcBorders>
                    <w:top w:val="nil"/>
                    <w:left w:val="nil"/>
                    <w:bottom w:val="single" w:sz="8" w:space="0" w:color="auto"/>
                    <w:right w:val="single" w:sz="8" w:space="0" w:color="auto"/>
                  </w:tcBorders>
                  <w:vAlign w:val="center"/>
                  <w:hideMark/>
                </w:tcPr>
                <w:p w14:paraId="0AB808B2"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729</w:t>
                  </w:r>
                </w:p>
              </w:tc>
              <w:tc>
                <w:tcPr>
                  <w:tcW w:w="900" w:type="pct"/>
                  <w:tcBorders>
                    <w:top w:val="nil"/>
                    <w:left w:val="nil"/>
                    <w:bottom w:val="single" w:sz="8" w:space="0" w:color="auto"/>
                    <w:right w:val="single" w:sz="8" w:space="0" w:color="auto"/>
                  </w:tcBorders>
                  <w:vAlign w:val="center"/>
                  <w:hideMark/>
                </w:tcPr>
                <w:p w14:paraId="5132419F"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451</w:t>
                  </w:r>
                </w:p>
              </w:tc>
            </w:tr>
            <w:tr w:rsidR="008E2AB1" w:rsidRPr="008E2AB1" w14:paraId="079A717A" w14:textId="77777777">
              <w:tc>
                <w:tcPr>
                  <w:tcW w:w="3350" w:type="pct"/>
                  <w:tcBorders>
                    <w:top w:val="nil"/>
                    <w:left w:val="single" w:sz="8" w:space="0" w:color="auto"/>
                    <w:bottom w:val="single" w:sz="8" w:space="0" w:color="auto"/>
                    <w:right w:val="single" w:sz="8" w:space="0" w:color="auto"/>
                  </w:tcBorders>
                  <w:vAlign w:val="center"/>
                  <w:hideMark/>
                </w:tcPr>
                <w:p w14:paraId="427FC8A7"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Середньорічна кількість акцій (шт.)</w:t>
                  </w:r>
                </w:p>
              </w:tc>
              <w:tc>
                <w:tcPr>
                  <w:tcW w:w="650" w:type="pct"/>
                  <w:tcBorders>
                    <w:top w:val="nil"/>
                    <w:left w:val="nil"/>
                    <w:bottom w:val="single" w:sz="8" w:space="0" w:color="auto"/>
                    <w:right w:val="single" w:sz="8" w:space="0" w:color="auto"/>
                  </w:tcBorders>
                  <w:vAlign w:val="center"/>
                  <w:hideMark/>
                </w:tcPr>
                <w:p w14:paraId="3B4182AA"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2537692</w:t>
                  </w:r>
                </w:p>
              </w:tc>
              <w:tc>
                <w:tcPr>
                  <w:tcW w:w="900" w:type="pct"/>
                  <w:tcBorders>
                    <w:top w:val="nil"/>
                    <w:left w:val="nil"/>
                    <w:bottom w:val="single" w:sz="8" w:space="0" w:color="auto"/>
                    <w:right w:val="single" w:sz="8" w:space="0" w:color="auto"/>
                  </w:tcBorders>
                  <w:vAlign w:val="center"/>
                  <w:hideMark/>
                </w:tcPr>
                <w:p w14:paraId="5B3E7EFC"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2537692</w:t>
                  </w:r>
                </w:p>
              </w:tc>
            </w:tr>
            <w:tr w:rsidR="008E2AB1" w:rsidRPr="008E2AB1" w14:paraId="375A70E5" w14:textId="77777777">
              <w:tc>
                <w:tcPr>
                  <w:tcW w:w="3350" w:type="pct"/>
                  <w:tcBorders>
                    <w:top w:val="nil"/>
                    <w:left w:val="single" w:sz="8" w:space="0" w:color="auto"/>
                    <w:bottom w:val="single" w:sz="8" w:space="0" w:color="auto"/>
                    <w:right w:val="single" w:sz="8" w:space="0" w:color="auto"/>
                  </w:tcBorders>
                  <w:vAlign w:val="center"/>
                  <w:hideMark/>
                </w:tcPr>
                <w:p w14:paraId="4B000653" w14:textId="77777777" w:rsidR="008E2AB1" w:rsidRPr="008E2AB1" w:rsidRDefault="008E2AB1" w:rsidP="008E2AB1">
                  <w:pPr>
                    <w:spacing w:before="100" w:beforeAutospacing="1" w:after="100" w:afterAutospacing="1" w:line="240" w:lineRule="auto"/>
                    <w:rPr>
                      <w:rFonts w:ascii="Arial" w:eastAsia="Times New Roman" w:hAnsi="Arial" w:cs="Arial"/>
                      <w:sz w:val="18"/>
                      <w:szCs w:val="18"/>
                      <w:lang w:val="uk-UA" w:eastAsia="uk-UA"/>
                    </w:rPr>
                  </w:pPr>
                  <w:r w:rsidRPr="008E2AB1">
                    <w:rPr>
                      <w:rFonts w:ascii="Arial" w:eastAsia="Times New Roman" w:hAnsi="Arial" w:cs="Arial"/>
                      <w:color w:val="000000"/>
                      <w:sz w:val="18"/>
                      <w:szCs w:val="18"/>
                      <w:lang w:val="uk-UA" w:eastAsia="uk-UA"/>
                    </w:rPr>
                    <w:t>Чистий прибуток (збиток) на одну просту акцію (грн.)</w:t>
                  </w:r>
                </w:p>
              </w:tc>
              <w:tc>
                <w:tcPr>
                  <w:tcW w:w="650" w:type="pct"/>
                  <w:tcBorders>
                    <w:top w:val="nil"/>
                    <w:left w:val="nil"/>
                    <w:bottom w:val="single" w:sz="8" w:space="0" w:color="auto"/>
                    <w:right w:val="single" w:sz="8" w:space="0" w:color="auto"/>
                  </w:tcBorders>
                  <w:vAlign w:val="center"/>
                  <w:hideMark/>
                </w:tcPr>
                <w:p w14:paraId="5AFF700C"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0,28727</w:t>
                  </w:r>
                </w:p>
              </w:tc>
              <w:tc>
                <w:tcPr>
                  <w:tcW w:w="900" w:type="pct"/>
                  <w:tcBorders>
                    <w:top w:val="nil"/>
                    <w:left w:val="nil"/>
                    <w:bottom w:val="single" w:sz="8" w:space="0" w:color="auto"/>
                    <w:right w:val="single" w:sz="8" w:space="0" w:color="auto"/>
                  </w:tcBorders>
                  <w:vAlign w:val="center"/>
                  <w:hideMark/>
                </w:tcPr>
                <w:p w14:paraId="147A6AA8" w14:textId="77777777" w:rsidR="008E2AB1" w:rsidRPr="008E2AB1" w:rsidRDefault="008E2AB1" w:rsidP="008E2AB1">
                  <w:pPr>
                    <w:spacing w:before="100" w:beforeAutospacing="1" w:after="100" w:afterAutospacing="1" w:line="240" w:lineRule="auto"/>
                    <w:jc w:val="center"/>
                    <w:rPr>
                      <w:rFonts w:ascii="Arial" w:eastAsia="Times New Roman" w:hAnsi="Arial" w:cs="Arial"/>
                      <w:sz w:val="18"/>
                      <w:szCs w:val="18"/>
                      <w:lang w:val="uk-UA" w:eastAsia="uk-UA"/>
                    </w:rPr>
                  </w:pPr>
                  <w:r w:rsidRPr="008E2AB1">
                    <w:rPr>
                      <w:rFonts w:ascii="Arial" w:eastAsia="Times New Roman" w:hAnsi="Arial" w:cs="Arial"/>
                      <w:sz w:val="18"/>
                      <w:szCs w:val="18"/>
                      <w:lang w:val="uk-UA" w:eastAsia="uk-UA"/>
                    </w:rPr>
                    <w:t>0,17772</w:t>
                  </w:r>
                </w:p>
              </w:tc>
            </w:tr>
          </w:tbl>
          <w:p w14:paraId="23A9CE12" w14:textId="77777777" w:rsidR="008E2AB1" w:rsidRPr="008E2AB1" w:rsidRDefault="008E2AB1" w:rsidP="008E2AB1">
            <w:pPr>
              <w:spacing w:before="100" w:beforeAutospacing="1" w:after="100" w:afterAutospacing="1" w:line="240" w:lineRule="atLeast"/>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w:t>
            </w:r>
          </w:p>
          <w:p w14:paraId="445349F4" w14:textId="77777777" w:rsidR="008E2AB1" w:rsidRPr="008E2AB1" w:rsidRDefault="008E2AB1" w:rsidP="008E2AB1">
            <w:pPr>
              <w:spacing w:before="100" w:beforeAutospacing="1" w:after="100" w:afterAutospacing="1" w:line="240" w:lineRule="atLeast"/>
              <w:rPr>
                <w:rFonts w:ascii="Arial" w:eastAsia="Times New Roman" w:hAnsi="Arial" w:cs="Arial"/>
                <w:color w:val="333333"/>
                <w:sz w:val="18"/>
                <w:szCs w:val="18"/>
                <w:lang w:val="uk-UA" w:eastAsia="uk-UA"/>
              </w:rPr>
            </w:pPr>
            <w:r w:rsidRPr="008E2AB1">
              <w:rPr>
                <w:rFonts w:ascii="Arial" w:eastAsia="Times New Roman" w:hAnsi="Arial" w:cs="Arial"/>
                <w:color w:val="333333"/>
                <w:sz w:val="24"/>
                <w:szCs w:val="24"/>
                <w:lang w:val="uk-UA" w:eastAsia="uk-UA"/>
              </w:rPr>
              <w:t>Акціонери до дати проведення загальних зборів за письмовим запитом мають можливість ознайомитись з документами, необхідними для прийняття рішень з питань порядку денного та проектами рішень з питань порядку денного за місцезнаходженням товариства у робочі дні з 9</w:t>
            </w:r>
            <w:r w:rsidRPr="008E2AB1">
              <w:rPr>
                <w:rFonts w:ascii="Arial" w:eastAsia="Times New Roman" w:hAnsi="Arial" w:cs="Arial"/>
                <w:color w:val="333333"/>
                <w:sz w:val="24"/>
                <w:szCs w:val="24"/>
                <w:vertAlign w:val="superscript"/>
                <w:lang w:val="uk-UA" w:eastAsia="uk-UA"/>
              </w:rPr>
              <w:t>00</w:t>
            </w:r>
            <w:r w:rsidRPr="008E2AB1">
              <w:rPr>
                <w:rFonts w:ascii="Arial" w:eastAsia="Times New Roman" w:hAnsi="Arial" w:cs="Arial"/>
                <w:color w:val="333333"/>
                <w:sz w:val="24"/>
                <w:szCs w:val="24"/>
                <w:lang w:val="uk-UA" w:eastAsia="uk-UA"/>
              </w:rPr>
              <w:t> до 13</w:t>
            </w:r>
            <w:r w:rsidRPr="008E2AB1">
              <w:rPr>
                <w:rFonts w:ascii="Arial" w:eastAsia="Times New Roman" w:hAnsi="Arial" w:cs="Arial"/>
                <w:color w:val="333333"/>
                <w:sz w:val="24"/>
                <w:szCs w:val="24"/>
                <w:vertAlign w:val="superscript"/>
                <w:lang w:val="uk-UA" w:eastAsia="uk-UA"/>
              </w:rPr>
              <w:t>00</w:t>
            </w:r>
            <w:r w:rsidRPr="008E2AB1">
              <w:rPr>
                <w:rFonts w:ascii="Arial" w:eastAsia="Times New Roman" w:hAnsi="Arial" w:cs="Arial"/>
                <w:color w:val="333333"/>
                <w:sz w:val="24"/>
                <w:szCs w:val="24"/>
                <w:lang w:val="uk-UA" w:eastAsia="uk-UA"/>
              </w:rPr>
              <w:t xml:space="preserve"> у кабінеті голови правління ПРАТ «ВОПАС 10599» за </w:t>
            </w:r>
            <w:proofErr w:type="spellStart"/>
            <w:r w:rsidRPr="008E2AB1">
              <w:rPr>
                <w:rFonts w:ascii="Arial" w:eastAsia="Times New Roman" w:hAnsi="Arial" w:cs="Arial"/>
                <w:color w:val="333333"/>
                <w:sz w:val="24"/>
                <w:szCs w:val="24"/>
                <w:lang w:val="uk-UA" w:eastAsia="uk-UA"/>
              </w:rPr>
              <w:t>адресою</w:t>
            </w:r>
            <w:proofErr w:type="spellEnd"/>
            <w:r w:rsidRPr="008E2AB1">
              <w:rPr>
                <w:rFonts w:ascii="Arial" w:eastAsia="Times New Roman" w:hAnsi="Arial" w:cs="Arial"/>
                <w:color w:val="333333"/>
                <w:sz w:val="24"/>
                <w:szCs w:val="24"/>
                <w:lang w:val="uk-UA" w:eastAsia="uk-UA"/>
              </w:rPr>
              <w:t>: місто Вінниця, вулиця Київська, будинок 8, а в день проведення загальних зборів – також у місці їх проведення. Відповідальність за порядок ознайомлення акціонерів з вищезазначеними документами покладено на голову правління товариства.</w:t>
            </w:r>
          </w:p>
          <w:p w14:paraId="4A48DF12" w14:textId="77777777" w:rsidR="008E2AB1" w:rsidRPr="008E2AB1" w:rsidRDefault="008E2AB1" w:rsidP="008E2AB1">
            <w:pPr>
              <w:spacing w:before="100" w:beforeAutospacing="1" w:after="100" w:afterAutospacing="1" w:line="240" w:lineRule="atLeast"/>
              <w:rPr>
                <w:rFonts w:ascii="Arial" w:eastAsia="Times New Roman" w:hAnsi="Arial" w:cs="Arial"/>
                <w:color w:val="333333"/>
                <w:sz w:val="18"/>
                <w:szCs w:val="18"/>
                <w:lang w:val="uk-UA" w:eastAsia="uk-UA"/>
              </w:rPr>
            </w:pPr>
            <w:r w:rsidRPr="008E2AB1">
              <w:rPr>
                <w:rFonts w:ascii="Arial" w:eastAsia="Times New Roman" w:hAnsi="Arial" w:cs="Arial"/>
                <w:color w:val="333333"/>
                <w:sz w:val="24"/>
                <w:szCs w:val="24"/>
                <w:lang w:val="uk-UA" w:eastAsia="uk-UA"/>
              </w:rPr>
              <w:t>Акціонерне товариство до початку загальних зборів у встановленому порядку надає письмові відповіді на  письмові запитання акціонерів щодо питань, включених до проекту порядку денного загальних зборів та порядку денного загальних зборів до дати проведення загальних зборів. Можливе надання однієї загальної відповіді на всі питання однакового змісту.</w:t>
            </w:r>
          </w:p>
          <w:p w14:paraId="68A28FAD" w14:textId="77777777" w:rsidR="008E2AB1" w:rsidRPr="008E2AB1" w:rsidRDefault="008E2AB1" w:rsidP="008E2AB1">
            <w:pPr>
              <w:spacing w:before="100" w:beforeAutospacing="1" w:after="100" w:afterAutospacing="1" w:line="240" w:lineRule="atLeast"/>
              <w:rPr>
                <w:rFonts w:ascii="Arial" w:eastAsia="Times New Roman" w:hAnsi="Arial" w:cs="Arial"/>
                <w:color w:val="333333"/>
                <w:sz w:val="18"/>
                <w:szCs w:val="18"/>
                <w:lang w:val="uk-UA" w:eastAsia="uk-UA"/>
              </w:rPr>
            </w:pPr>
            <w:r w:rsidRPr="008E2AB1">
              <w:rPr>
                <w:rFonts w:ascii="Arial" w:eastAsia="Times New Roman" w:hAnsi="Arial" w:cs="Arial"/>
                <w:color w:val="333333"/>
                <w:sz w:val="24"/>
                <w:szCs w:val="24"/>
                <w:lang w:val="uk-UA" w:eastAsia="uk-UA"/>
              </w:rPr>
              <w:t xml:space="preserve">Акціонери в порядку, встановленому законодавством, мають право вносити пропозиції щодо питань, включених до проекту порядку денного та/або проекту рішення із запропонованих </w:t>
            </w:r>
            <w:proofErr w:type="spellStart"/>
            <w:r w:rsidRPr="008E2AB1">
              <w:rPr>
                <w:rFonts w:ascii="Arial" w:eastAsia="Times New Roman" w:hAnsi="Arial" w:cs="Arial"/>
                <w:color w:val="333333"/>
                <w:sz w:val="24"/>
                <w:szCs w:val="24"/>
                <w:lang w:val="uk-UA" w:eastAsia="uk-UA"/>
              </w:rPr>
              <w:t>питань.Пропозиції</w:t>
            </w:r>
            <w:proofErr w:type="spellEnd"/>
            <w:r w:rsidRPr="008E2AB1">
              <w:rPr>
                <w:rFonts w:ascii="Arial" w:eastAsia="Times New Roman" w:hAnsi="Arial" w:cs="Arial"/>
                <w:color w:val="333333"/>
                <w:sz w:val="24"/>
                <w:szCs w:val="24"/>
                <w:lang w:val="uk-UA" w:eastAsia="uk-UA"/>
              </w:rPr>
              <w:t xml:space="preserve"> вносяться не пізніше, ніж за 20 днів до дати проведення загальних зборів акціонерного товариства, а щодо кандидатів до складу органів товариства – не пізніше, ніж за сім днів до дати проведення загальних зборів. Пропозиції щодо включення нових питань до проекту порядку денного повинні містити відповідні проекти рішень з цих питань.</w:t>
            </w:r>
            <w:r w:rsidRPr="008E2AB1">
              <w:rPr>
                <w:rFonts w:ascii="Arial" w:eastAsia="Times New Roman" w:hAnsi="Arial" w:cs="Arial"/>
                <w:color w:val="333333"/>
                <w:sz w:val="18"/>
                <w:szCs w:val="18"/>
                <w:lang w:val="uk-UA" w:eastAsia="uk-UA"/>
              </w:rPr>
              <w:t> </w:t>
            </w:r>
            <w:r w:rsidRPr="008E2AB1">
              <w:rPr>
                <w:rFonts w:ascii="Arial" w:eastAsia="Times New Roman" w:hAnsi="Arial" w:cs="Arial"/>
                <w:color w:val="333333"/>
                <w:sz w:val="24"/>
                <w:szCs w:val="24"/>
                <w:lang w:val="uk-UA" w:eastAsia="uk-UA"/>
              </w:rPr>
              <w:t>Пропозиції щодо кандидатів у члени наглядової ради акціонерного товариства мають містити інформацію про те, чи є запропонований кандидат представником акціонера (акціонерів), або про те, що кандидат пропонується на посаду члена наглядової ради - незалежного директора.</w:t>
            </w:r>
          </w:p>
          <w:p w14:paraId="3F6ECD65"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Пропозиція до проекту порядку денного загальних зборів акціонерного товариства подається в письмовій формі із зазначенням прізвища (найменування) акціонера, який її вносить, кількості, типу та/або класу належних йому акцій, змісту пропозиції до питання та/або проекту рішення, а також кількості, типу та/або класу акцій, що належать кандидату, який пропонується цим акціонером до складу органів товариства.</w:t>
            </w:r>
          </w:p>
          <w:p w14:paraId="18CA6499"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xml:space="preserve">Пропозиції акціонерів (акціонера), які сукупно є власниками 5 або більше відсотків голосуючих акцій, підлягають обов'язковому включенню до проекту порядку денного загальних зборів. У такому разі рішення наглядової ради про включення питання до проекту порядку денного не вимагається, а пропозиція вважається включеною до проекту порядку денного, якщо вона подана з дотриманням вимог  ЗУ "Про акціонерні товариства". Мотивоване рішення про відмову у включенні пропозиції до порядку денного загальних зборів надсилається наглядовою радою акціонеру протягом трьох днів з моменту її прийняття. У разі внесення змін до проекту порядку денного загальних </w:t>
            </w:r>
            <w:r w:rsidRPr="008E2AB1">
              <w:rPr>
                <w:rFonts w:ascii="Arial" w:eastAsia="Times New Roman" w:hAnsi="Arial" w:cs="Arial"/>
                <w:color w:val="333333"/>
                <w:sz w:val="18"/>
                <w:szCs w:val="18"/>
                <w:lang w:val="uk-UA" w:eastAsia="uk-UA"/>
              </w:rPr>
              <w:lastRenderedPageBreak/>
              <w:t>зборів акціонерне товариство не пізніше, ніж за 10 днів до дати проведення загальних зборів повідомляє акціонерів про такі зміни та направляє/вручає порядок денний, а також проекти рішень, що додаються на підставі рішень акціонерів.</w:t>
            </w:r>
          </w:p>
          <w:p w14:paraId="2782114F"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Представником акціонера на загальних зборах акціонерного товариства може бути фізична особа або уповноважена особа юридичної особи. Акціонер має право призначити свого представника постійно або на певний строк. Акціонер має право у будь-який момент замінити свого представника, повідомивши про це виконавчий орган Товариства</w:t>
            </w:r>
            <w:r w:rsidRPr="008E2AB1">
              <w:rPr>
                <w:rFonts w:ascii="ArialMT" w:eastAsia="Times New Roman" w:hAnsi="ArialMT" w:cs="Arial"/>
                <w:color w:val="333333"/>
                <w:sz w:val="18"/>
                <w:szCs w:val="18"/>
                <w:lang w:val="uk-UA" w:eastAsia="uk-UA"/>
              </w:rPr>
              <w:t>. </w:t>
            </w:r>
            <w:r w:rsidRPr="008E2AB1">
              <w:rPr>
                <w:rFonts w:ascii="Arial" w:eastAsia="Times New Roman" w:hAnsi="Arial" w:cs="Arial"/>
                <w:color w:val="333333"/>
                <w:sz w:val="18"/>
                <w:szCs w:val="18"/>
                <w:lang w:val="uk-UA" w:eastAsia="uk-UA"/>
              </w:rPr>
              <w:t>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w:t>
            </w:r>
          </w:p>
          <w:p w14:paraId="43DEC15E"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                   Довіреність на право участі та голосування на загальних зборах акціонерного товариства може містити завдання щодо голосування, тобто перелік питань порядку денного загальних зборів із зазначенням того, як і за яке (проти якого) рішення потрібно проголосувати. Під час голосування на загальних зборах представник повинен голосувати саме так, як передбачено завданням щодо голосування. Якщо довіреність не містить завдання щодо</w:t>
            </w:r>
          </w:p>
          <w:p w14:paraId="53ACF96E" w14:textId="77777777" w:rsidR="008E2AB1" w:rsidRPr="008E2AB1" w:rsidRDefault="008E2AB1" w:rsidP="008E2AB1">
            <w:pPr>
              <w:spacing w:before="100" w:beforeAutospacing="1" w:after="100" w:afterAutospacing="1" w:line="240" w:lineRule="atLeast"/>
              <w:jc w:val="both"/>
              <w:rPr>
                <w:rFonts w:ascii="Arial" w:eastAsia="Times New Roman" w:hAnsi="Arial" w:cs="Arial"/>
                <w:color w:val="333333"/>
                <w:sz w:val="18"/>
                <w:szCs w:val="18"/>
                <w:lang w:val="uk-UA" w:eastAsia="uk-UA"/>
              </w:rPr>
            </w:pPr>
            <w:r w:rsidRPr="008E2AB1">
              <w:rPr>
                <w:rFonts w:ascii="Arial" w:eastAsia="Times New Roman" w:hAnsi="Arial" w:cs="Arial"/>
                <w:color w:val="333333"/>
                <w:sz w:val="18"/>
                <w:szCs w:val="18"/>
                <w:lang w:val="uk-UA" w:eastAsia="uk-UA"/>
              </w:rPr>
              <w:t>голосування, представник вирішує всі питання щодо голосування на загальних зборах акціонерів на свій розсуд. Акціонер має право видати довіреність на право участі та голосування на загальних зборах декільком своїм представникам. Акціонер має право у будь-який час відкликати чи замінити свого представника на загальних зборах Товариства. 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w:t>
            </w:r>
          </w:p>
          <w:p w14:paraId="2DE9D956" w14:textId="77777777" w:rsidR="008E2AB1" w:rsidRPr="008E2AB1" w:rsidRDefault="008E2AB1" w:rsidP="008E2AB1">
            <w:pPr>
              <w:spacing w:before="100" w:beforeAutospacing="1" w:after="100" w:afterAutospacing="1" w:line="240" w:lineRule="atLeast"/>
              <w:jc w:val="center"/>
              <w:rPr>
                <w:rFonts w:ascii="Arial" w:eastAsia="Times New Roman" w:hAnsi="Arial" w:cs="Arial"/>
                <w:color w:val="333333"/>
                <w:sz w:val="18"/>
                <w:szCs w:val="18"/>
                <w:lang w:val="uk-UA" w:eastAsia="uk-UA"/>
              </w:rPr>
            </w:pPr>
            <w:r w:rsidRPr="008E2AB1">
              <w:rPr>
                <w:rFonts w:ascii="Arial" w:eastAsia="Times New Roman" w:hAnsi="Arial" w:cs="Arial"/>
                <w:color w:val="333333"/>
                <w:sz w:val="24"/>
                <w:szCs w:val="24"/>
                <w:lang w:val="uk-UA" w:eastAsia="uk-UA"/>
              </w:rPr>
              <w:t>Телефон для довідок: (0432) 53–07–60        Наглядова рада товариства</w:t>
            </w:r>
          </w:p>
        </w:tc>
      </w:tr>
    </w:tbl>
    <w:p w14:paraId="17014DD1" w14:textId="77777777" w:rsidR="002A7028" w:rsidRPr="008E2AB1" w:rsidRDefault="002A7028">
      <w:pPr>
        <w:rPr>
          <w:lang w:val="uk-UA"/>
        </w:rPr>
      </w:pPr>
    </w:p>
    <w:sectPr w:rsidR="002A7028" w:rsidRPr="008E2AB1">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AB1"/>
    <w:rsid w:val="002A7028"/>
    <w:rsid w:val="008E2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2DE38"/>
  <w15:chartTrackingRefBased/>
  <w15:docId w15:val="{F9FFF9B4-FD52-46A8-BD40-E3226C1DF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10390">
      <w:bodyDiv w:val="1"/>
      <w:marLeft w:val="0"/>
      <w:marRight w:val="0"/>
      <w:marTop w:val="0"/>
      <w:marBottom w:val="0"/>
      <w:divBdr>
        <w:top w:val="none" w:sz="0" w:space="0" w:color="auto"/>
        <w:left w:val="none" w:sz="0" w:space="0" w:color="auto"/>
        <w:bottom w:val="none" w:sz="0" w:space="0" w:color="auto"/>
        <w:right w:val="none" w:sz="0" w:space="0" w:color="auto"/>
      </w:divBdr>
      <w:divsChild>
        <w:div w:id="1394427720">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8073</Words>
  <Characters>4603</Characters>
  <Application>Microsoft Office Word</Application>
  <DocSecurity>0</DocSecurity>
  <Lines>38</Lines>
  <Paragraphs>25</Paragraphs>
  <ScaleCrop>false</ScaleCrop>
  <Company/>
  <LinksUpToDate>false</LinksUpToDate>
  <CharactersWithSpaces>12651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Darmenko</dc:creator>
  <cp:keywords/>
  <dc:description/>
  <cp:lastModifiedBy>Elena Darmenko</cp:lastModifiedBy>
  <cp:revision>1</cp:revision>
  <dcterms:created xsi:type="dcterms:W3CDTF">2022-06-18T18:28:00Z</dcterms:created>
  <dcterms:modified xsi:type="dcterms:W3CDTF">2022-06-18T18:29:00Z</dcterms:modified>
</cp:coreProperties>
</file>