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DD0D9"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8"/>
          <w:szCs w:val="28"/>
        </w:rPr>
      </w:pPr>
      <w:r>
        <w:rPr>
          <w:rFonts w:ascii="Times New Roman" w:hAnsi="Times New Roman" w:cs="Times New Roman"/>
          <w:b/>
          <w:bCs/>
          <w:kern w:val="0"/>
          <w:sz w:val="28"/>
          <w:szCs w:val="28"/>
        </w:rPr>
        <w:t>ТИТУЛЬНИЙ АРКУШ</w:t>
      </w:r>
    </w:p>
    <w:p w14:paraId="6361DBF0"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30"/>
      </w:tblGrid>
      <w:tr w:rsidR="00000000" w14:paraId="687E8541" w14:textId="77777777">
        <w:tblPrEx>
          <w:tblCellMar>
            <w:top w:w="0" w:type="dxa"/>
            <w:bottom w:w="0" w:type="dxa"/>
          </w:tblCellMar>
        </w:tblPrEx>
        <w:trPr>
          <w:trHeight w:val="300"/>
        </w:trPr>
        <w:tc>
          <w:tcPr>
            <w:tcW w:w="5230" w:type="dxa"/>
            <w:tcBorders>
              <w:top w:val="nil"/>
              <w:left w:val="nil"/>
              <w:bottom w:val="single" w:sz="6" w:space="0" w:color="auto"/>
              <w:right w:val="nil"/>
            </w:tcBorders>
            <w:vAlign w:val="bottom"/>
          </w:tcPr>
          <w:p w14:paraId="3C3F6E7D"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31.12.2025</w:t>
            </w:r>
          </w:p>
        </w:tc>
      </w:tr>
      <w:tr w:rsidR="00000000" w14:paraId="7CBD0ADE" w14:textId="77777777">
        <w:tblPrEx>
          <w:tblBorders>
            <w:bottom w:val="none" w:sz="0" w:space="0" w:color="auto"/>
          </w:tblBorders>
          <w:tblCellMar>
            <w:top w:w="0" w:type="dxa"/>
            <w:bottom w:w="0" w:type="dxa"/>
          </w:tblCellMar>
        </w:tblPrEx>
        <w:trPr>
          <w:trHeight w:val="300"/>
        </w:trPr>
        <w:tc>
          <w:tcPr>
            <w:tcW w:w="5230" w:type="dxa"/>
            <w:tcBorders>
              <w:top w:val="nil"/>
              <w:left w:val="nil"/>
              <w:bottom w:val="nil"/>
              <w:right w:val="nil"/>
            </w:tcBorders>
            <w:vAlign w:val="bottom"/>
          </w:tcPr>
          <w:p w14:paraId="58CAF244"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(дата реєстрації емітентом електронного документа)</w:t>
            </w:r>
          </w:p>
        </w:tc>
      </w:tr>
      <w:tr w:rsidR="00000000" w14:paraId="4F67706D" w14:textId="77777777">
        <w:tblPrEx>
          <w:tblCellMar>
            <w:top w:w="0" w:type="dxa"/>
            <w:bottom w:w="0" w:type="dxa"/>
          </w:tblCellMar>
        </w:tblPrEx>
        <w:trPr>
          <w:trHeight w:val="300"/>
        </w:trPr>
        <w:tc>
          <w:tcPr>
            <w:tcW w:w="5230" w:type="dxa"/>
            <w:tcBorders>
              <w:top w:val="nil"/>
              <w:left w:val="nil"/>
              <w:bottom w:val="single" w:sz="6" w:space="0" w:color="auto"/>
              <w:right w:val="nil"/>
            </w:tcBorders>
            <w:vAlign w:val="bottom"/>
          </w:tcPr>
          <w:p w14:paraId="7B56E3A0"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235</w:t>
            </w:r>
          </w:p>
        </w:tc>
      </w:tr>
      <w:tr w:rsidR="00000000" w14:paraId="13197503" w14:textId="77777777">
        <w:tblPrEx>
          <w:tblCellMar>
            <w:top w:w="0" w:type="dxa"/>
            <w:bottom w:w="0" w:type="dxa"/>
          </w:tblCellMar>
        </w:tblPrEx>
        <w:trPr>
          <w:trHeight w:val="300"/>
        </w:trPr>
        <w:tc>
          <w:tcPr>
            <w:tcW w:w="5230" w:type="dxa"/>
            <w:tcBorders>
              <w:top w:val="nil"/>
              <w:left w:val="nil"/>
              <w:bottom w:val="nil"/>
              <w:right w:val="nil"/>
            </w:tcBorders>
            <w:vAlign w:val="bottom"/>
          </w:tcPr>
          <w:p w14:paraId="4E50F6D0"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(вихідний реєстраційний номер електронного документа)</w:t>
            </w:r>
          </w:p>
        </w:tc>
      </w:tr>
    </w:tbl>
    <w:p w14:paraId="52AAB9B3"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r>
        <w:rPr>
          <w:rFonts w:ascii="Times New Roman" w:hAnsi="Times New Roman" w:cs="Times New Roman"/>
          <w:kern w:val="0"/>
          <w:sz w:val="20"/>
          <w:szCs w:val="20"/>
        </w:rPr>
        <w:t xml:space="preserve">      </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465"/>
      </w:tblGrid>
      <w:tr w:rsidR="00000000" w14:paraId="54474443" w14:textId="77777777">
        <w:tblPrEx>
          <w:tblCellMar>
            <w:top w:w="0" w:type="dxa"/>
            <w:bottom w:w="0" w:type="dxa"/>
          </w:tblCellMar>
        </w:tblPrEx>
        <w:trPr>
          <w:trHeight w:val="300"/>
        </w:trPr>
        <w:tc>
          <w:tcPr>
            <w:tcW w:w="10465" w:type="dxa"/>
            <w:tcBorders>
              <w:top w:val="nil"/>
              <w:left w:val="nil"/>
              <w:bottom w:val="nil"/>
              <w:right w:val="nil"/>
            </w:tcBorders>
            <w:vAlign w:val="bottom"/>
          </w:tcPr>
          <w:p w14:paraId="7AA2D80C"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а також особами, які надають забезпечення за такими цінними паперами (далі - Положення).</w:t>
            </w:r>
          </w:p>
        </w:tc>
      </w:tr>
    </w:tbl>
    <w:p w14:paraId="4D129A93"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415"/>
        <w:gridCol w:w="236"/>
        <w:gridCol w:w="3334"/>
        <w:gridCol w:w="236"/>
        <w:gridCol w:w="3284"/>
      </w:tblGrid>
      <w:tr w:rsidR="00000000" w14:paraId="68C749AE" w14:textId="77777777">
        <w:tblPrEx>
          <w:tblCellMar>
            <w:top w:w="0" w:type="dxa"/>
            <w:bottom w:w="0" w:type="dxa"/>
          </w:tblCellMar>
        </w:tblPrEx>
        <w:trPr>
          <w:trHeight w:val="200"/>
        </w:trPr>
        <w:tc>
          <w:tcPr>
            <w:tcW w:w="3415" w:type="dxa"/>
            <w:tcBorders>
              <w:top w:val="nil"/>
              <w:left w:val="nil"/>
              <w:bottom w:val="single" w:sz="6" w:space="0" w:color="auto"/>
              <w:right w:val="nil"/>
            </w:tcBorders>
            <w:vAlign w:val="bottom"/>
          </w:tcPr>
          <w:p w14:paraId="5DC0EA3E"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Генеральний директор</w:t>
            </w:r>
          </w:p>
        </w:tc>
        <w:tc>
          <w:tcPr>
            <w:tcW w:w="216" w:type="dxa"/>
            <w:tcBorders>
              <w:top w:val="nil"/>
              <w:left w:val="nil"/>
              <w:bottom w:val="nil"/>
              <w:right w:val="nil"/>
            </w:tcBorders>
          </w:tcPr>
          <w:p w14:paraId="4CE73B7E"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p>
        </w:tc>
        <w:tc>
          <w:tcPr>
            <w:tcW w:w="3334" w:type="dxa"/>
            <w:tcBorders>
              <w:top w:val="nil"/>
              <w:left w:val="nil"/>
              <w:bottom w:val="single" w:sz="6" w:space="0" w:color="auto"/>
              <w:right w:val="nil"/>
            </w:tcBorders>
            <w:vAlign w:val="bottom"/>
          </w:tcPr>
          <w:p w14:paraId="5DE22AFC"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p>
        </w:tc>
        <w:tc>
          <w:tcPr>
            <w:tcW w:w="216" w:type="dxa"/>
            <w:tcBorders>
              <w:top w:val="nil"/>
              <w:left w:val="nil"/>
              <w:bottom w:val="nil"/>
              <w:right w:val="nil"/>
            </w:tcBorders>
          </w:tcPr>
          <w:p w14:paraId="4897FA0F"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p>
        </w:tc>
        <w:tc>
          <w:tcPr>
            <w:tcW w:w="3284" w:type="dxa"/>
            <w:tcBorders>
              <w:top w:val="nil"/>
              <w:left w:val="nil"/>
              <w:bottom w:val="single" w:sz="6" w:space="0" w:color="auto"/>
              <w:right w:val="nil"/>
            </w:tcBorders>
            <w:vAlign w:val="bottom"/>
          </w:tcPr>
          <w:p w14:paraId="0960FC9A"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proofErr w:type="spellStart"/>
            <w:r>
              <w:rPr>
                <w:rFonts w:ascii="Times New Roman" w:hAnsi="Times New Roman" w:cs="Times New Roman"/>
                <w:kern w:val="0"/>
              </w:rPr>
              <w:t>Швачiй</w:t>
            </w:r>
            <w:proofErr w:type="spellEnd"/>
            <w:r>
              <w:rPr>
                <w:rFonts w:ascii="Times New Roman" w:hAnsi="Times New Roman" w:cs="Times New Roman"/>
                <w:kern w:val="0"/>
              </w:rPr>
              <w:t xml:space="preserve"> О.П.</w:t>
            </w:r>
          </w:p>
        </w:tc>
      </w:tr>
      <w:tr w:rsidR="00000000" w14:paraId="41A459B7" w14:textId="77777777">
        <w:tblPrEx>
          <w:tblCellMar>
            <w:top w:w="0" w:type="dxa"/>
            <w:bottom w:w="0" w:type="dxa"/>
          </w:tblCellMar>
        </w:tblPrEx>
        <w:trPr>
          <w:trHeight w:val="200"/>
        </w:trPr>
        <w:tc>
          <w:tcPr>
            <w:tcW w:w="3415" w:type="dxa"/>
            <w:tcBorders>
              <w:top w:val="nil"/>
              <w:left w:val="nil"/>
              <w:bottom w:val="nil"/>
              <w:right w:val="nil"/>
            </w:tcBorders>
          </w:tcPr>
          <w:p w14:paraId="406278B8"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(посада)</w:t>
            </w:r>
          </w:p>
        </w:tc>
        <w:tc>
          <w:tcPr>
            <w:tcW w:w="216" w:type="dxa"/>
            <w:tcBorders>
              <w:top w:val="nil"/>
              <w:left w:val="nil"/>
              <w:bottom w:val="nil"/>
              <w:right w:val="nil"/>
            </w:tcBorders>
          </w:tcPr>
          <w:p w14:paraId="1CBE02E3"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
        </w:tc>
        <w:tc>
          <w:tcPr>
            <w:tcW w:w="3334" w:type="dxa"/>
            <w:tcBorders>
              <w:top w:val="nil"/>
              <w:left w:val="nil"/>
              <w:bottom w:val="nil"/>
              <w:right w:val="nil"/>
            </w:tcBorders>
          </w:tcPr>
          <w:p w14:paraId="4081825A"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(місце для накладання електронного підпису уповноваженої особи емітента/ особи, яка надає забезпечення, що базується на кваліфікованому сертифікаті відкритого ключа)</w:t>
            </w:r>
          </w:p>
        </w:tc>
        <w:tc>
          <w:tcPr>
            <w:tcW w:w="216" w:type="dxa"/>
            <w:tcBorders>
              <w:top w:val="nil"/>
              <w:left w:val="nil"/>
              <w:bottom w:val="nil"/>
              <w:right w:val="nil"/>
            </w:tcBorders>
          </w:tcPr>
          <w:p w14:paraId="43727FE6"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
        </w:tc>
        <w:tc>
          <w:tcPr>
            <w:tcW w:w="3284" w:type="dxa"/>
            <w:tcBorders>
              <w:top w:val="nil"/>
              <w:left w:val="nil"/>
              <w:bottom w:val="nil"/>
              <w:right w:val="nil"/>
            </w:tcBorders>
          </w:tcPr>
          <w:p w14:paraId="1AA18628"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(прізвище та ініціали керівника або уповноваженої особи емітента)</w:t>
            </w:r>
          </w:p>
        </w:tc>
      </w:tr>
    </w:tbl>
    <w:p w14:paraId="59128943"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p>
    <w:p w14:paraId="3728A9A1"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8"/>
          <w:szCs w:val="28"/>
        </w:rPr>
      </w:pPr>
      <w:r>
        <w:rPr>
          <w:rFonts w:ascii="Times New Roman" w:hAnsi="Times New Roman" w:cs="Times New Roman"/>
          <w:b/>
          <w:bCs/>
          <w:kern w:val="0"/>
          <w:sz w:val="28"/>
          <w:szCs w:val="28"/>
        </w:rPr>
        <w:t>Особлива інформація / інформація про іпотечні цінні папери/ сертифікати фонду операцій з нерухомістю емітента</w:t>
      </w:r>
    </w:p>
    <w:p w14:paraId="2E005A9C" w14:textId="77777777" w:rsidR="00000000" w:rsidRDefault="00000000">
      <w:pPr>
        <w:widowControl w:val="0"/>
        <w:autoSpaceDE w:val="0"/>
        <w:autoSpaceDN w:val="0"/>
        <w:adjustRightInd w:val="0"/>
        <w:spacing w:after="0" w:line="240" w:lineRule="auto"/>
        <w:rPr>
          <w:rFonts w:ascii="Times New Roman" w:hAnsi="Times New Roman" w:cs="Times New Roman"/>
          <w:b/>
          <w:bCs/>
          <w:kern w:val="0"/>
          <w:sz w:val="28"/>
          <w:szCs w:val="28"/>
        </w:rPr>
      </w:pPr>
    </w:p>
    <w:p w14:paraId="5EA0D355"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b/>
          <w:bCs/>
          <w:kern w:val="0"/>
        </w:rPr>
        <w:t>І. Загальні відомості</w:t>
      </w:r>
    </w:p>
    <w:p w14:paraId="5AD85AB7"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rPr>
      </w:pPr>
      <w:r>
        <w:rPr>
          <w:rFonts w:ascii="Times New Roman" w:hAnsi="Times New Roman" w:cs="Times New Roman"/>
          <w:kern w:val="0"/>
        </w:rPr>
        <w:t xml:space="preserve">1. Повне найменування: Приватне </w:t>
      </w:r>
      <w:proofErr w:type="spellStart"/>
      <w:r>
        <w:rPr>
          <w:rFonts w:ascii="Times New Roman" w:hAnsi="Times New Roman" w:cs="Times New Roman"/>
          <w:kern w:val="0"/>
        </w:rPr>
        <w:t>акцiонерне</w:t>
      </w:r>
      <w:proofErr w:type="spellEnd"/>
      <w:r>
        <w:rPr>
          <w:rFonts w:ascii="Times New Roman" w:hAnsi="Times New Roman" w:cs="Times New Roman"/>
          <w:kern w:val="0"/>
        </w:rPr>
        <w:t xml:space="preserve"> товариство "</w:t>
      </w:r>
      <w:proofErr w:type="spellStart"/>
      <w:r>
        <w:rPr>
          <w:rFonts w:ascii="Times New Roman" w:hAnsi="Times New Roman" w:cs="Times New Roman"/>
          <w:kern w:val="0"/>
        </w:rPr>
        <w:t>Вiнницьке</w:t>
      </w:r>
      <w:proofErr w:type="spellEnd"/>
      <w:r>
        <w:rPr>
          <w:rFonts w:ascii="Times New Roman" w:hAnsi="Times New Roman" w:cs="Times New Roman"/>
          <w:kern w:val="0"/>
        </w:rPr>
        <w:t xml:space="preserve"> обласне </w:t>
      </w:r>
      <w:proofErr w:type="spellStart"/>
      <w:r>
        <w:rPr>
          <w:rFonts w:ascii="Times New Roman" w:hAnsi="Times New Roman" w:cs="Times New Roman"/>
          <w:kern w:val="0"/>
        </w:rPr>
        <w:t>пiдприємство</w:t>
      </w:r>
      <w:proofErr w:type="spellEnd"/>
      <w:r>
        <w:rPr>
          <w:rFonts w:ascii="Times New Roman" w:hAnsi="Times New Roman" w:cs="Times New Roman"/>
          <w:kern w:val="0"/>
        </w:rPr>
        <w:t xml:space="preserve"> автобусних </w:t>
      </w:r>
      <w:proofErr w:type="spellStart"/>
      <w:r>
        <w:rPr>
          <w:rFonts w:ascii="Times New Roman" w:hAnsi="Times New Roman" w:cs="Times New Roman"/>
          <w:kern w:val="0"/>
        </w:rPr>
        <w:t>станцiй</w:t>
      </w:r>
      <w:proofErr w:type="spellEnd"/>
      <w:r>
        <w:rPr>
          <w:rFonts w:ascii="Times New Roman" w:hAnsi="Times New Roman" w:cs="Times New Roman"/>
          <w:kern w:val="0"/>
        </w:rPr>
        <w:t xml:space="preserve"> 10599"</w:t>
      </w:r>
    </w:p>
    <w:p w14:paraId="391CFB78"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2. Організаційно-правова форма: Акціонерне товариство</w:t>
      </w:r>
    </w:p>
    <w:p w14:paraId="27E7EE08"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 xml:space="preserve">3. Місцезнаходження: 21009, Вінницька обл., Вінницький р-н, м. </w:t>
      </w:r>
      <w:proofErr w:type="spellStart"/>
      <w:r>
        <w:rPr>
          <w:rFonts w:ascii="Times New Roman" w:hAnsi="Times New Roman" w:cs="Times New Roman"/>
          <w:kern w:val="0"/>
        </w:rPr>
        <w:t>Вiнниця</w:t>
      </w:r>
      <w:proofErr w:type="spellEnd"/>
      <w:r>
        <w:rPr>
          <w:rFonts w:ascii="Times New Roman" w:hAnsi="Times New Roman" w:cs="Times New Roman"/>
          <w:kern w:val="0"/>
        </w:rPr>
        <w:t>, вул. Київська, 8</w:t>
      </w:r>
    </w:p>
    <w:p w14:paraId="07A36EAB"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4. Ідентифікаційний код юридичної особи: 03115815</w:t>
      </w:r>
    </w:p>
    <w:p w14:paraId="23D94DB8"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5. Міжміський код та номер телефону: (0432)67-32-72</w:t>
      </w:r>
    </w:p>
    <w:p w14:paraId="62875D24"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6. Адреса електронної пошти, яка є офіційним каналом зв’язку: vopas@vn.bus.com.ua</w:t>
      </w:r>
    </w:p>
    <w:p w14:paraId="7E0D0AFC"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 xml:space="preserve">7. 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(у разі здійснення оприлюднення): </w:t>
      </w:r>
    </w:p>
    <w:p w14:paraId="556B6EBD"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8. 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здійснює подання звітності та/або звітних даних до НКЦПФР (у разі, якщо емітент не подає інформацію до НКЦПФР безпосередньо): Державна установа "Агентство з розвитку інфраструктури фондового ринку України", 21676262, Україна, DR/00002/ARM</w:t>
      </w:r>
    </w:p>
    <w:p w14:paraId="158438FB"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p>
    <w:p w14:paraId="0C8AB361"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rPr>
      </w:pPr>
      <w:r>
        <w:rPr>
          <w:rFonts w:ascii="Times New Roman" w:hAnsi="Times New Roman" w:cs="Times New Roman"/>
          <w:b/>
          <w:bCs/>
          <w:kern w:val="0"/>
        </w:rPr>
        <w:t xml:space="preserve">ІІ. Дані про дату та місце оприлюднення інформації </w:t>
      </w:r>
    </w:p>
    <w:p w14:paraId="40103A93"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415"/>
        <w:gridCol w:w="5165"/>
        <w:gridCol w:w="1885"/>
      </w:tblGrid>
      <w:tr w:rsidR="00000000" w14:paraId="4A939515" w14:textId="77777777">
        <w:tblPrEx>
          <w:tblCellMar>
            <w:top w:w="0" w:type="dxa"/>
            <w:bottom w:w="0" w:type="dxa"/>
          </w:tblCellMar>
        </w:tblPrEx>
        <w:trPr>
          <w:trHeight w:val="300"/>
        </w:trPr>
        <w:tc>
          <w:tcPr>
            <w:tcW w:w="3415" w:type="dxa"/>
            <w:vMerge w:val="restart"/>
            <w:tcBorders>
              <w:top w:val="nil"/>
              <w:left w:val="nil"/>
              <w:bottom w:val="nil"/>
              <w:right w:val="nil"/>
            </w:tcBorders>
          </w:tcPr>
          <w:p w14:paraId="49A3E4EE"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Інформація розміщена на власному вебсайті емітента</w:t>
            </w:r>
          </w:p>
        </w:tc>
        <w:tc>
          <w:tcPr>
            <w:tcW w:w="5165" w:type="dxa"/>
            <w:tcBorders>
              <w:top w:val="nil"/>
              <w:left w:val="nil"/>
              <w:bottom w:val="single" w:sz="6" w:space="0" w:color="auto"/>
              <w:right w:val="nil"/>
            </w:tcBorders>
            <w:vAlign w:val="bottom"/>
          </w:tcPr>
          <w:p w14:paraId="2F925BE6"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http://vopas.emitents.net.ua/ua/docs/?fg_id=101</w:t>
            </w:r>
          </w:p>
        </w:tc>
        <w:tc>
          <w:tcPr>
            <w:tcW w:w="1885" w:type="dxa"/>
            <w:tcBorders>
              <w:top w:val="nil"/>
              <w:left w:val="nil"/>
              <w:bottom w:val="single" w:sz="6" w:space="0" w:color="auto"/>
              <w:right w:val="nil"/>
            </w:tcBorders>
            <w:vAlign w:val="bottom"/>
          </w:tcPr>
          <w:p w14:paraId="1CDC4D70"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31.12.2025</w:t>
            </w:r>
          </w:p>
        </w:tc>
      </w:tr>
      <w:tr w:rsidR="00000000" w14:paraId="08C13F55" w14:textId="77777777">
        <w:tblPrEx>
          <w:tblCellMar>
            <w:top w:w="0" w:type="dxa"/>
            <w:bottom w:w="0" w:type="dxa"/>
          </w:tblCellMar>
        </w:tblPrEx>
        <w:trPr>
          <w:trHeight w:val="300"/>
        </w:trPr>
        <w:tc>
          <w:tcPr>
            <w:tcW w:w="3415" w:type="dxa"/>
            <w:vMerge/>
            <w:tcBorders>
              <w:top w:val="nil"/>
              <w:left w:val="nil"/>
              <w:bottom w:val="nil"/>
              <w:right w:val="nil"/>
            </w:tcBorders>
          </w:tcPr>
          <w:p w14:paraId="1ACB26D7"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p>
        </w:tc>
        <w:tc>
          <w:tcPr>
            <w:tcW w:w="5165" w:type="dxa"/>
            <w:tcBorders>
              <w:top w:val="nil"/>
              <w:left w:val="nil"/>
              <w:bottom w:val="nil"/>
              <w:right w:val="nil"/>
            </w:tcBorders>
            <w:vAlign w:val="bottom"/>
          </w:tcPr>
          <w:p w14:paraId="7E9DC245"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(URL-адреса вебсайту)</w:t>
            </w:r>
          </w:p>
        </w:tc>
        <w:tc>
          <w:tcPr>
            <w:tcW w:w="1885" w:type="dxa"/>
            <w:tcBorders>
              <w:top w:val="nil"/>
              <w:left w:val="nil"/>
              <w:bottom w:val="nil"/>
              <w:right w:val="nil"/>
            </w:tcBorders>
            <w:vAlign w:val="bottom"/>
          </w:tcPr>
          <w:p w14:paraId="0532CBCE"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(дата)</w:t>
            </w:r>
          </w:p>
        </w:tc>
      </w:tr>
    </w:tbl>
    <w:p w14:paraId="78A75AC5"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sectPr w:rsidR="00000000">
          <w:footerReference w:type="default" r:id="rId6"/>
          <w:pgSz w:w="11905" w:h="16837"/>
          <w:pgMar w:top="570" w:right="720" w:bottom="570" w:left="720" w:header="708" w:footer="360" w:gutter="0"/>
          <w:pgNumType w:start="1"/>
          <w:cols w:space="720"/>
          <w:noEndnote/>
        </w:sectPr>
      </w:pPr>
    </w:p>
    <w:p w14:paraId="47522EED"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8"/>
          <w:szCs w:val="28"/>
        </w:rPr>
      </w:pPr>
      <w:r>
        <w:rPr>
          <w:rFonts w:ascii="Times New Roman" w:hAnsi="Times New Roman" w:cs="Times New Roman"/>
          <w:b/>
          <w:bCs/>
          <w:kern w:val="0"/>
          <w:sz w:val="28"/>
          <w:szCs w:val="28"/>
        </w:rPr>
        <w:lastRenderedPageBreak/>
        <w:t>ВІДОМОСТІ</w:t>
      </w:r>
    </w:p>
    <w:p w14:paraId="36DF2193"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8"/>
          <w:szCs w:val="28"/>
        </w:rPr>
      </w:pPr>
      <w:r>
        <w:rPr>
          <w:rFonts w:ascii="Times New Roman" w:hAnsi="Times New Roman" w:cs="Times New Roman"/>
          <w:b/>
          <w:bCs/>
          <w:kern w:val="0"/>
          <w:sz w:val="28"/>
          <w:szCs w:val="28"/>
        </w:rPr>
        <w:t>про зміну акціонерів, яким належать голосуючі акції, розмір пакета яких стає більшим, меншим або рівним пороговому значенню пакета акцій</w:t>
      </w:r>
    </w:p>
    <w:p w14:paraId="2917D853"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00"/>
        <w:gridCol w:w="2000"/>
        <w:gridCol w:w="3900"/>
        <w:gridCol w:w="3000"/>
        <w:gridCol w:w="1500"/>
        <w:gridCol w:w="1500"/>
        <w:gridCol w:w="1500"/>
        <w:gridCol w:w="1500"/>
      </w:tblGrid>
      <w:tr w:rsidR="00000000" w14:paraId="66629F69" w14:textId="77777777">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12D2AC6A"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 з/п</w:t>
            </w:r>
          </w:p>
        </w:tc>
        <w:tc>
          <w:tcPr>
            <w:tcW w:w="2000" w:type="dxa"/>
            <w:tcBorders>
              <w:top w:val="single" w:sz="6" w:space="0" w:color="auto"/>
              <w:left w:val="single" w:sz="6" w:space="0" w:color="auto"/>
              <w:bottom w:val="single" w:sz="6" w:space="0" w:color="auto"/>
              <w:right w:val="single" w:sz="6" w:space="0" w:color="auto"/>
            </w:tcBorders>
            <w:vAlign w:val="center"/>
          </w:tcPr>
          <w:p w14:paraId="372D2431"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Дата отримання інформації від  Центрального депозитарію цінних паперів або акціонера</w:t>
            </w:r>
          </w:p>
        </w:tc>
        <w:tc>
          <w:tcPr>
            <w:tcW w:w="3900" w:type="dxa"/>
            <w:tcBorders>
              <w:top w:val="single" w:sz="6" w:space="0" w:color="auto"/>
              <w:left w:val="single" w:sz="6" w:space="0" w:color="auto"/>
              <w:bottom w:val="single" w:sz="6" w:space="0" w:color="auto"/>
              <w:right w:val="single" w:sz="6" w:space="0" w:color="auto"/>
            </w:tcBorders>
            <w:vAlign w:val="center"/>
          </w:tcPr>
          <w:p w14:paraId="59D242CB"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Ім’я або повне найменування власника акцій</w:t>
            </w:r>
          </w:p>
        </w:tc>
        <w:tc>
          <w:tcPr>
            <w:tcW w:w="3000" w:type="dxa"/>
            <w:tcBorders>
              <w:top w:val="single" w:sz="6" w:space="0" w:color="auto"/>
              <w:left w:val="single" w:sz="6" w:space="0" w:color="auto"/>
              <w:bottom w:val="single" w:sz="6" w:space="0" w:color="auto"/>
              <w:right w:val="single" w:sz="6" w:space="0" w:color="auto"/>
            </w:tcBorders>
            <w:vAlign w:val="center"/>
          </w:tcPr>
          <w:p w14:paraId="72593B29"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Ідентифікаційний код юридичної особи юридичної особи - резидента або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 нерезидента</w:t>
            </w:r>
          </w:p>
        </w:tc>
        <w:tc>
          <w:tcPr>
            <w:tcW w:w="1500" w:type="dxa"/>
            <w:tcBorders>
              <w:top w:val="single" w:sz="6" w:space="0" w:color="auto"/>
              <w:left w:val="single" w:sz="6" w:space="0" w:color="auto"/>
              <w:bottom w:val="single" w:sz="6" w:space="0" w:color="auto"/>
              <w:right w:val="single" w:sz="6" w:space="0" w:color="auto"/>
            </w:tcBorders>
            <w:vAlign w:val="center"/>
          </w:tcPr>
          <w:p w14:paraId="643F96CB"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РНОКПП</w:t>
            </w:r>
          </w:p>
        </w:tc>
        <w:tc>
          <w:tcPr>
            <w:tcW w:w="1500" w:type="dxa"/>
            <w:tcBorders>
              <w:top w:val="single" w:sz="6" w:space="0" w:color="auto"/>
              <w:left w:val="single" w:sz="6" w:space="0" w:color="auto"/>
              <w:bottom w:val="single" w:sz="6" w:space="0" w:color="auto"/>
              <w:right w:val="single" w:sz="6" w:space="0" w:color="auto"/>
            </w:tcBorders>
            <w:vAlign w:val="center"/>
          </w:tcPr>
          <w:p w14:paraId="7688D02C"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УНЗР</w:t>
            </w:r>
          </w:p>
        </w:tc>
        <w:tc>
          <w:tcPr>
            <w:tcW w:w="1500" w:type="dxa"/>
            <w:tcBorders>
              <w:top w:val="single" w:sz="6" w:space="0" w:color="auto"/>
              <w:left w:val="single" w:sz="6" w:space="0" w:color="auto"/>
              <w:bottom w:val="single" w:sz="6" w:space="0" w:color="auto"/>
              <w:right w:val="single" w:sz="6" w:space="0" w:color="auto"/>
            </w:tcBorders>
            <w:vAlign w:val="center"/>
          </w:tcPr>
          <w:p w14:paraId="79A70D6F"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Розмір частки акціонера до зміни (у відсотках до статутного капіталу)</w:t>
            </w:r>
          </w:p>
        </w:tc>
        <w:tc>
          <w:tcPr>
            <w:tcW w:w="1500" w:type="dxa"/>
            <w:tcBorders>
              <w:top w:val="single" w:sz="6" w:space="0" w:color="auto"/>
              <w:left w:val="single" w:sz="6" w:space="0" w:color="auto"/>
              <w:bottom w:val="single" w:sz="6" w:space="0" w:color="auto"/>
            </w:tcBorders>
            <w:vAlign w:val="center"/>
          </w:tcPr>
          <w:p w14:paraId="18BB596E"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Розмір частки акціонера після зміни (у відсотках до статутного капіталу)</w:t>
            </w:r>
          </w:p>
        </w:tc>
      </w:tr>
      <w:tr w:rsidR="00000000" w14:paraId="0B241ADF" w14:textId="77777777">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708A5FCD"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1</w:t>
            </w:r>
          </w:p>
        </w:tc>
        <w:tc>
          <w:tcPr>
            <w:tcW w:w="2000" w:type="dxa"/>
            <w:tcBorders>
              <w:top w:val="single" w:sz="6" w:space="0" w:color="auto"/>
              <w:left w:val="single" w:sz="6" w:space="0" w:color="auto"/>
              <w:bottom w:val="single" w:sz="6" w:space="0" w:color="auto"/>
              <w:right w:val="single" w:sz="6" w:space="0" w:color="auto"/>
            </w:tcBorders>
            <w:vAlign w:val="center"/>
          </w:tcPr>
          <w:p w14:paraId="078A2174"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2</w:t>
            </w:r>
          </w:p>
        </w:tc>
        <w:tc>
          <w:tcPr>
            <w:tcW w:w="3900" w:type="dxa"/>
            <w:tcBorders>
              <w:top w:val="single" w:sz="6" w:space="0" w:color="auto"/>
              <w:left w:val="single" w:sz="6" w:space="0" w:color="auto"/>
              <w:bottom w:val="single" w:sz="6" w:space="0" w:color="auto"/>
              <w:right w:val="single" w:sz="6" w:space="0" w:color="auto"/>
            </w:tcBorders>
            <w:vAlign w:val="center"/>
          </w:tcPr>
          <w:p w14:paraId="59321ADB"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3</w:t>
            </w:r>
          </w:p>
        </w:tc>
        <w:tc>
          <w:tcPr>
            <w:tcW w:w="3000" w:type="dxa"/>
            <w:tcBorders>
              <w:top w:val="single" w:sz="6" w:space="0" w:color="auto"/>
              <w:left w:val="single" w:sz="6" w:space="0" w:color="auto"/>
              <w:bottom w:val="single" w:sz="6" w:space="0" w:color="auto"/>
              <w:right w:val="single" w:sz="6" w:space="0" w:color="auto"/>
            </w:tcBorders>
            <w:vAlign w:val="center"/>
          </w:tcPr>
          <w:p w14:paraId="723D3AD7"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4</w:t>
            </w:r>
          </w:p>
        </w:tc>
        <w:tc>
          <w:tcPr>
            <w:tcW w:w="1500" w:type="dxa"/>
            <w:tcBorders>
              <w:top w:val="single" w:sz="6" w:space="0" w:color="auto"/>
              <w:left w:val="single" w:sz="6" w:space="0" w:color="auto"/>
              <w:bottom w:val="single" w:sz="6" w:space="0" w:color="auto"/>
              <w:right w:val="single" w:sz="6" w:space="0" w:color="auto"/>
            </w:tcBorders>
            <w:vAlign w:val="center"/>
          </w:tcPr>
          <w:p w14:paraId="320750E7"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5</w:t>
            </w:r>
          </w:p>
        </w:tc>
        <w:tc>
          <w:tcPr>
            <w:tcW w:w="1500" w:type="dxa"/>
            <w:tcBorders>
              <w:top w:val="single" w:sz="6" w:space="0" w:color="auto"/>
              <w:left w:val="single" w:sz="6" w:space="0" w:color="auto"/>
              <w:bottom w:val="single" w:sz="6" w:space="0" w:color="auto"/>
              <w:right w:val="single" w:sz="6" w:space="0" w:color="auto"/>
            </w:tcBorders>
            <w:vAlign w:val="center"/>
          </w:tcPr>
          <w:p w14:paraId="5DB77F10"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6</w:t>
            </w:r>
          </w:p>
        </w:tc>
        <w:tc>
          <w:tcPr>
            <w:tcW w:w="1500" w:type="dxa"/>
            <w:tcBorders>
              <w:top w:val="single" w:sz="6" w:space="0" w:color="auto"/>
              <w:left w:val="single" w:sz="6" w:space="0" w:color="auto"/>
              <w:bottom w:val="single" w:sz="6" w:space="0" w:color="auto"/>
              <w:right w:val="single" w:sz="6" w:space="0" w:color="auto"/>
            </w:tcBorders>
            <w:vAlign w:val="center"/>
          </w:tcPr>
          <w:p w14:paraId="63927E26"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7</w:t>
            </w:r>
          </w:p>
        </w:tc>
        <w:tc>
          <w:tcPr>
            <w:tcW w:w="1500" w:type="dxa"/>
            <w:tcBorders>
              <w:top w:val="single" w:sz="6" w:space="0" w:color="auto"/>
              <w:left w:val="single" w:sz="6" w:space="0" w:color="auto"/>
              <w:bottom w:val="single" w:sz="6" w:space="0" w:color="auto"/>
            </w:tcBorders>
            <w:vAlign w:val="center"/>
          </w:tcPr>
          <w:p w14:paraId="05FE62E2"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8</w:t>
            </w:r>
          </w:p>
        </w:tc>
      </w:tr>
      <w:tr w:rsidR="00000000" w14:paraId="312E9A47" w14:textId="77777777">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tcPr>
          <w:p w14:paraId="03279B48"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1</w:t>
            </w:r>
          </w:p>
        </w:tc>
        <w:tc>
          <w:tcPr>
            <w:tcW w:w="2000" w:type="dxa"/>
            <w:tcBorders>
              <w:top w:val="single" w:sz="6" w:space="0" w:color="auto"/>
              <w:left w:val="single" w:sz="6" w:space="0" w:color="auto"/>
              <w:bottom w:val="single" w:sz="6" w:space="0" w:color="auto"/>
              <w:right w:val="single" w:sz="6" w:space="0" w:color="auto"/>
            </w:tcBorders>
          </w:tcPr>
          <w:p w14:paraId="217CCA76"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31.12.2025</w:t>
            </w:r>
          </w:p>
        </w:tc>
        <w:tc>
          <w:tcPr>
            <w:tcW w:w="3900" w:type="dxa"/>
            <w:tcBorders>
              <w:top w:val="single" w:sz="6" w:space="0" w:color="auto"/>
              <w:left w:val="single" w:sz="6" w:space="0" w:color="auto"/>
              <w:bottom w:val="single" w:sz="6" w:space="0" w:color="auto"/>
              <w:right w:val="single" w:sz="6" w:space="0" w:color="auto"/>
            </w:tcBorders>
          </w:tcPr>
          <w:p w14:paraId="4B6FD847"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Бондар Ганна Олександрівна</w:t>
            </w:r>
          </w:p>
        </w:tc>
        <w:tc>
          <w:tcPr>
            <w:tcW w:w="3000" w:type="dxa"/>
            <w:tcBorders>
              <w:top w:val="single" w:sz="6" w:space="0" w:color="auto"/>
              <w:left w:val="single" w:sz="6" w:space="0" w:color="auto"/>
              <w:bottom w:val="single" w:sz="6" w:space="0" w:color="auto"/>
              <w:right w:val="single" w:sz="6" w:space="0" w:color="auto"/>
            </w:tcBorders>
          </w:tcPr>
          <w:p w14:paraId="1CC8EA3F"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w:t>
            </w:r>
          </w:p>
        </w:tc>
        <w:tc>
          <w:tcPr>
            <w:tcW w:w="1500" w:type="dxa"/>
            <w:tcBorders>
              <w:top w:val="single" w:sz="6" w:space="0" w:color="auto"/>
              <w:left w:val="single" w:sz="6" w:space="0" w:color="auto"/>
              <w:bottom w:val="single" w:sz="6" w:space="0" w:color="auto"/>
              <w:right w:val="single" w:sz="6" w:space="0" w:color="auto"/>
            </w:tcBorders>
          </w:tcPr>
          <w:p w14:paraId="62CF2D2E"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
        </w:tc>
        <w:tc>
          <w:tcPr>
            <w:tcW w:w="1500" w:type="dxa"/>
            <w:tcBorders>
              <w:top w:val="single" w:sz="6" w:space="0" w:color="auto"/>
              <w:left w:val="single" w:sz="6" w:space="0" w:color="auto"/>
              <w:bottom w:val="single" w:sz="6" w:space="0" w:color="auto"/>
              <w:right w:val="single" w:sz="6" w:space="0" w:color="auto"/>
            </w:tcBorders>
          </w:tcPr>
          <w:p w14:paraId="410523B0"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
        </w:tc>
        <w:tc>
          <w:tcPr>
            <w:tcW w:w="1500" w:type="dxa"/>
            <w:tcBorders>
              <w:top w:val="single" w:sz="6" w:space="0" w:color="auto"/>
              <w:left w:val="single" w:sz="6" w:space="0" w:color="auto"/>
              <w:bottom w:val="single" w:sz="6" w:space="0" w:color="auto"/>
              <w:right w:val="single" w:sz="6" w:space="0" w:color="auto"/>
            </w:tcBorders>
          </w:tcPr>
          <w:p w14:paraId="7D36F8F1"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95,035689</w:t>
            </w:r>
          </w:p>
        </w:tc>
        <w:tc>
          <w:tcPr>
            <w:tcW w:w="1500" w:type="dxa"/>
            <w:tcBorders>
              <w:top w:val="single" w:sz="6" w:space="0" w:color="auto"/>
              <w:left w:val="single" w:sz="6" w:space="0" w:color="auto"/>
              <w:bottom w:val="single" w:sz="6" w:space="0" w:color="auto"/>
            </w:tcBorders>
          </w:tcPr>
          <w:p w14:paraId="40F925DE"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100</w:t>
            </w:r>
          </w:p>
        </w:tc>
      </w:tr>
      <w:tr w:rsidR="00000000" w14:paraId="5A310F46" w14:textId="77777777">
        <w:tblPrEx>
          <w:tblCellMar>
            <w:top w:w="0" w:type="dxa"/>
            <w:bottom w:w="0" w:type="dxa"/>
          </w:tblCellMar>
        </w:tblPrEx>
        <w:trPr>
          <w:trHeight w:val="300"/>
        </w:trPr>
        <w:tc>
          <w:tcPr>
            <w:tcW w:w="15400" w:type="dxa"/>
            <w:gridSpan w:val="8"/>
            <w:tcBorders>
              <w:top w:val="single" w:sz="6" w:space="0" w:color="auto"/>
              <w:bottom w:val="single" w:sz="6" w:space="0" w:color="auto"/>
            </w:tcBorders>
            <w:vAlign w:val="center"/>
          </w:tcPr>
          <w:p w14:paraId="63E16D75" w14:textId="77777777" w:rsidR="00000000" w:rsidRDefault="00000000">
            <w:pPr>
              <w:widowControl w:val="0"/>
              <w:autoSpaceDE w:val="0"/>
              <w:autoSpaceDN w:val="0"/>
              <w:adjustRightInd w:val="0"/>
              <w:spacing w:after="0" w:line="240" w:lineRule="auto"/>
              <w:rPr>
                <w:rFonts w:ascii="Times New Roman" w:hAnsi="Times New Roman" w:cs="Times New Roman"/>
                <w:b/>
                <w:bCs/>
                <w:kern w:val="0"/>
                <w:sz w:val="20"/>
                <w:szCs w:val="20"/>
              </w:rPr>
            </w:pPr>
            <w:r>
              <w:rPr>
                <w:rFonts w:ascii="Times New Roman" w:hAnsi="Times New Roman" w:cs="Times New Roman"/>
                <w:b/>
                <w:bCs/>
                <w:kern w:val="0"/>
                <w:sz w:val="20"/>
                <w:szCs w:val="20"/>
              </w:rPr>
              <w:t>Додаткова інформація, необхідна для повного і точного розкриття інформації про дію:</w:t>
            </w:r>
          </w:p>
        </w:tc>
      </w:tr>
      <w:tr w:rsidR="00000000" w14:paraId="597D361C" w14:textId="77777777">
        <w:tblPrEx>
          <w:tblCellMar>
            <w:top w:w="0" w:type="dxa"/>
            <w:bottom w:w="0" w:type="dxa"/>
          </w:tblCellMar>
        </w:tblPrEx>
        <w:trPr>
          <w:trHeight w:val="300"/>
        </w:trPr>
        <w:tc>
          <w:tcPr>
            <w:tcW w:w="15400" w:type="dxa"/>
            <w:gridSpan w:val="8"/>
            <w:tcBorders>
              <w:top w:val="single" w:sz="6" w:space="0" w:color="auto"/>
              <w:bottom w:val="single" w:sz="6" w:space="0" w:color="auto"/>
            </w:tcBorders>
            <w:vAlign w:val="center"/>
          </w:tcPr>
          <w:p w14:paraId="2723CE3E"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 xml:space="preserve">Дата отримання інформації: 31.12.2025. Інформація отримана від Центрального депозитарію цінних паперів. </w:t>
            </w:r>
          </w:p>
          <w:p w14:paraId="23ABE3E3"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 xml:space="preserve">Прізвище, ім'я, по-батькові фізичної особи - власника акцій, якому належать голосуючі акції, розмір пакета яких стає більшим, меншим або рівним пороговому значенню пакета акцій: Бондар Ганна Олександрівна.                                      </w:t>
            </w:r>
          </w:p>
          <w:p w14:paraId="14523A42"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 xml:space="preserve">Реєстраційний номер облікової картки платника податків (РНОКПП): інформація при розміщенні на власному сайті не зазначається. </w:t>
            </w:r>
          </w:p>
          <w:p w14:paraId="3191B1B2"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 xml:space="preserve">Унікальний номер запису в Єдиному державному демографічному реєстрі (УНЗР): інформація при розміщенні на власному сайті не зазначається. </w:t>
            </w:r>
          </w:p>
          <w:p w14:paraId="3D5ACA96"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Дія (набуття або відчуження): набуття; яким чином (прямо або опосередковано) вона відбувалась: прямо.</w:t>
            </w:r>
          </w:p>
          <w:p w14:paraId="5F1ABCEC"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Розмір частки власника акцій в загальній кількості голосуючих акцій до набуття права власності на такий пакет акцій (підсумковий пакет голосуючих акцій): 99,999975%.</w:t>
            </w:r>
          </w:p>
          <w:p w14:paraId="1FCEA12C"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Розмір частки власника акцій в загальній кількості голосуючих акцій після набуття права власності на такий пакет акцій (підсумковий пакет голосуючих акцій): 100%.</w:t>
            </w:r>
          </w:p>
          <w:p w14:paraId="5509DCFD"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Розмір частки власника акцій в загальній кількості акцій до набуття права власності на такий пакет акцій: 95,035689%.</w:t>
            </w:r>
          </w:p>
          <w:p w14:paraId="766FC51A"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Розмір частки власника акцій в загальній кількості акцій після набуття права власності на такий пакет акцій: 100%.</w:t>
            </w:r>
          </w:p>
          <w:p w14:paraId="38E96591"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Відомості про осіб (прізвище, ім'я, по батькові фізичної особи або найменування та ідентифікаційний код юридичної особи, відсоток прав голосу, якщо він дорівнює або перевищує порогове значення), які входять до ланцюга володіння корпоративними правами юридичної особи, через яких особа (особи, що діють спільно) здійснює(</w:t>
            </w:r>
            <w:proofErr w:type="spellStart"/>
            <w:r>
              <w:rPr>
                <w:rFonts w:ascii="Times New Roman" w:hAnsi="Times New Roman" w:cs="Times New Roman"/>
                <w:kern w:val="0"/>
                <w:sz w:val="20"/>
                <w:szCs w:val="20"/>
              </w:rPr>
              <w:t>ють</w:t>
            </w:r>
            <w:proofErr w:type="spellEnd"/>
            <w:r>
              <w:rPr>
                <w:rFonts w:ascii="Times New Roman" w:hAnsi="Times New Roman" w:cs="Times New Roman"/>
                <w:kern w:val="0"/>
                <w:sz w:val="20"/>
                <w:szCs w:val="20"/>
              </w:rPr>
              <w:t>) розпорядження акціями: таких осіб немає.</w:t>
            </w:r>
          </w:p>
          <w:p w14:paraId="6CEA2D89"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 xml:space="preserve">Дата, в яку порогові значення було досягнуто або </w:t>
            </w:r>
            <w:proofErr w:type="spellStart"/>
            <w:r>
              <w:rPr>
                <w:rFonts w:ascii="Times New Roman" w:hAnsi="Times New Roman" w:cs="Times New Roman"/>
                <w:kern w:val="0"/>
                <w:sz w:val="20"/>
                <w:szCs w:val="20"/>
              </w:rPr>
              <w:t>перетнуто</w:t>
            </w:r>
            <w:proofErr w:type="spellEnd"/>
            <w:r>
              <w:rPr>
                <w:rFonts w:ascii="Times New Roman" w:hAnsi="Times New Roman" w:cs="Times New Roman"/>
                <w:kern w:val="0"/>
                <w:sz w:val="20"/>
                <w:szCs w:val="20"/>
              </w:rPr>
              <w:t xml:space="preserve"> (за наявності): 30.12.2025.</w:t>
            </w:r>
          </w:p>
          <w:p w14:paraId="6EE1D402"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Додаткова інформація, необхідна для повного і точного розкриття інформації про дію, виходячи з конкретних умов фінансово-господарської діяльності емітента: відсутня.</w:t>
            </w:r>
          </w:p>
          <w:p w14:paraId="688F38A6"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p>
        </w:tc>
      </w:tr>
    </w:tbl>
    <w:p w14:paraId="3391A90A" w14:textId="77777777" w:rsidR="00B73AD8" w:rsidRDefault="00B73AD8"/>
    <w:sectPr w:rsidR="00B73AD8">
      <w:pgSz w:w="16837" w:h="11905" w:orient="landscape"/>
      <w:pgMar w:top="570" w:right="720" w:bottom="570" w:left="720" w:header="708" w:footer="708"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424F8" w14:textId="77777777" w:rsidR="00B73AD8" w:rsidRDefault="00B73AD8">
      <w:pPr>
        <w:spacing w:after="0" w:line="240" w:lineRule="auto"/>
      </w:pPr>
      <w:r>
        <w:separator/>
      </w:r>
    </w:p>
  </w:endnote>
  <w:endnote w:type="continuationSeparator" w:id="0">
    <w:p w14:paraId="13AB3032" w14:textId="77777777" w:rsidR="00B73AD8" w:rsidRDefault="00B73A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F5A0F" w14:textId="77777777" w:rsidR="00000000" w:rsidRDefault="00000000">
    <w:pPr>
      <w:widowControl w:val="0"/>
      <w:autoSpaceDE w:val="0"/>
      <w:autoSpaceDN w:val="0"/>
      <w:adjustRightInd w:val="0"/>
      <w:spacing w:after="0" w:line="240" w:lineRule="auto"/>
      <w:jc w:val="right"/>
      <w:rPr>
        <w:rFonts w:ascii="Times New Roman" w:hAnsi="Times New Roman" w:cs="Times New Roman"/>
        <w:kern w:val="0"/>
        <w:sz w:val="20"/>
        <w:szCs w:val="20"/>
        <w:lang w:val="ru-RU"/>
      </w:rPr>
    </w:pPr>
    <w:r>
      <w:rPr>
        <w:rFonts w:ascii="Times New Roman" w:hAnsi="Times New Roman" w:cs="Times New Roman"/>
        <w:kern w:val="0"/>
        <w:sz w:val="20"/>
        <w:szCs w:val="20"/>
        <w:lang w:val="ru-RU"/>
      </w:rPr>
      <w:fldChar w:fldCharType="begin"/>
    </w:r>
    <w:r>
      <w:rPr>
        <w:rFonts w:ascii="Times New Roman" w:hAnsi="Times New Roman" w:cs="Times New Roman"/>
        <w:kern w:val="0"/>
        <w:sz w:val="20"/>
        <w:szCs w:val="20"/>
        <w:lang w:val="ru-RU"/>
      </w:rPr>
      <w:instrText>PAGE</w:instrText>
    </w:r>
    <w:r w:rsidR="00224BA0">
      <w:rPr>
        <w:rFonts w:ascii="Times New Roman" w:hAnsi="Times New Roman" w:cs="Times New Roman"/>
        <w:kern w:val="0"/>
        <w:sz w:val="20"/>
        <w:szCs w:val="20"/>
        <w:lang w:val="ru-RU"/>
      </w:rPr>
      <w:fldChar w:fldCharType="separate"/>
    </w:r>
    <w:r w:rsidR="00224BA0">
      <w:rPr>
        <w:rFonts w:ascii="Times New Roman" w:hAnsi="Times New Roman" w:cs="Times New Roman"/>
        <w:noProof/>
        <w:kern w:val="0"/>
        <w:sz w:val="20"/>
        <w:szCs w:val="20"/>
        <w:lang w:val="ru-RU"/>
      </w:rPr>
      <w:t>1</w:t>
    </w:r>
    <w:r>
      <w:rPr>
        <w:rFonts w:ascii="Times New Roman" w:hAnsi="Times New Roman" w:cs="Times New Roman"/>
        <w:kern w:val="0"/>
        <w:sz w:val="20"/>
        <w:szCs w:val="20"/>
        <w:lang w:val="ru-RU"/>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A00E2" w14:textId="77777777" w:rsidR="00B73AD8" w:rsidRDefault="00B73AD8">
      <w:pPr>
        <w:spacing w:after="0" w:line="240" w:lineRule="auto"/>
      </w:pPr>
      <w:r>
        <w:separator/>
      </w:r>
    </w:p>
  </w:footnote>
  <w:footnote w:type="continuationSeparator" w:id="0">
    <w:p w14:paraId="4D6B0CE2" w14:textId="77777777" w:rsidR="00B73AD8" w:rsidRDefault="00B73A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BA0"/>
    <w:rsid w:val="00224BA0"/>
    <w:rsid w:val="00650F92"/>
    <w:rsid w:val="00B73AD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B832D25"/>
  <w14:defaultImageDpi w14:val="0"/>
  <w15:docId w15:val="{C40160CC-9C74-41A8-B4F9-C5488D708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uk-UA" w:eastAsia="uk-U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3254</Words>
  <Characters>1856</Characters>
  <Application>Microsoft Office Word</Application>
  <DocSecurity>0</DocSecurity>
  <Lines>15</Lines>
  <Paragraphs>10</Paragraphs>
  <ScaleCrop>false</ScaleCrop>
  <Company/>
  <LinksUpToDate>false</LinksUpToDate>
  <CharactersWithSpaces>5100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Олена Ступак</dc:creator>
  <cp:keywords/>
  <dc:description/>
  <cp:lastModifiedBy>Олена Ступак</cp:lastModifiedBy>
  <cp:revision>2</cp:revision>
  <dcterms:created xsi:type="dcterms:W3CDTF">2025-12-31T08:49:00Z</dcterms:created>
  <dcterms:modified xsi:type="dcterms:W3CDTF">2025-12-31T08:49:00Z</dcterms:modified>
</cp:coreProperties>
</file>