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C5BB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ТИТУЛЬНИЙ АРКУШ</w:t>
      </w:r>
    </w:p>
    <w:p w14:paraId="34F8265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000000" w14:paraId="1B981F36"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2EE4D3A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11.04.2025</w:t>
            </w:r>
          </w:p>
        </w:tc>
      </w:tr>
      <w:tr w:rsidR="00000000" w14:paraId="21C02425" w14:textId="77777777">
        <w:tblPrEx>
          <w:tblBorders>
            <w:bottom w:val="none" w:sz="0" w:space="0" w:color="auto"/>
          </w:tblBorders>
          <w:tblCellMar>
            <w:top w:w="0" w:type="dxa"/>
            <w:bottom w:w="0" w:type="dxa"/>
          </w:tblCellMar>
        </w:tblPrEx>
        <w:trPr>
          <w:trHeight w:val="300"/>
        </w:trPr>
        <w:tc>
          <w:tcPr>
            <w:tcW w:w="5230" w:type="dxa"/>
            <w:tcBorders>
              <w:top w:val="nil"/>
              <w:left w:val="nil"/>
              <w:bottom w:val="nil"/>
              <w:right w:val="nil"/>
            </w:tcBorders>
            <w:vAlign w:val="bottom"/>
          </w:tcPr>
          <w:p w14:paraId="35F20BE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 реєстрації емітентом електронного документа)</w:t>
            </w:r>
          </w:p>
        </w:tc>
      </w:tr>
      <w:tr w:rsidR="00000000" w14:paraId="5D0D2C30" w14:textId="77777777">
        <w:tblPrEx>
          <w:tblCellMar>
            <w:top w:w="0" w:type="dxa"/>
            <w:bottom w:w="0" w:type="dxa"/>
          </w:tblCellMar>
        </w:tblPrEx>
        <w:trPr>
          <w:trHeight w:val="300"/>
        </w:trPr>
        <w:tc>
          <w:tcPr>
            <w:tcW w:w="5230" w:type="dxa"/>
            <w:tcBorders>
              <w:top w:val="nil"/>
              <w:left w:val="nil"/>
              <w:bottom w:val="single" w:sz="6" w:space="0" w:color="auto"/>
              <w:right w:val="nil"/>
            </w:tcBorders>
            <w:vAlign w:val="bottom"/>
          </w:tcPr>
          <w:p w14:paraId="633756E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86</w:t>
            </w:r>
          </w:p>
        </w:tc>
      </w:tr>
      <w:tr w:rsidR="00000000" w14:paraId="09870CF1" w14:textId="77777777">
        <w:tblPrEx>
          <w:tblCellMar>
            <w:top w:w="0" w:type="dxa"/>
            <w:bottom w:w="0" w:type="dxa"/>
          </w:tblCellMar>
        </w:tblPrEx>
        <w:trPr>
          <w:trHeight w:val="300"/>
        </w:trPr>
        <w:tc>
          <w:tcPr>
            <w:tcW w:w="5230" w:type="dxa"/>
            <w:tcBorders>
              <w:top w:val="nil"/>
              <w:left w:val="nil"/>
              <w:bottom w:val="nil"/>
              <w:right w:val="nil"/>
            </w:tcBorders>
            <w:vAlign w:val="bottom"/>
          </w:tcPr>
          <w:p w14:paraId="5D65129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(вихідний реєстраційний номер електронного документа)</w:t>
            </w:r>
          </w:p>
        </w:tc>
      </w:tr>
    </w:tbl>
    <w:p w14:paraId="1D08241D"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r>
        <w:rPr>
          <w:rFonts w:ascii="Times New Roman" w:hAnsi="Times New Roman" w:cs="Times New Roman"/>
          <w:kern w:val="0"/>
          <w:sz w:val="20"/>
          <w:szCs w:val="20"/>
        </w:rPr>
        <w:t xml:space="preserve">      </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000000" w14:paraId="22FBD962" w14:textId="77777777">
        <w:tblPrEx>
          <w:tblCellMar>
            <w:top w:w="0" w:type="dxa"/>
            <w:bottom w:w="0" w:type="dxa"/>
          </w:tblCellMar>
        </w:tblPrEx>
        <w:trPr>
          <w:trHeight w:val="300"/>
        </w:trPr>
        <w:tc>
          <w:tcPr>
            <w:tcW w:w="10465" w:type="dxa"/>
            <w:tcBorders>
              <w:top w:val="nil"/>
              <w:left w:val="nil"/>
              <w:bottom w:val="nil"/>
              <w:right w:val="nil"/>
            </w:tcBorders>
            <w:vAlign w:val="bottom"/>
          </w:tcPr>
          <w:p w14:paraId="5C5E269A"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32CF4C9C"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000000" w14:paraId="2AC64074" w14:textId="77777777">
        <w:tblPrEx>
          <w:tblCellMar>
            <w:top w:w="0" w:type="dxa"/>
            <w:bottom w:w="0" w:type="dxa"/>
          </w:tblCellMar>
        </w:tblPrEx>
        <w:trPr>
          <w:trHeight w:val="200"/>
        </w:trPr>
        <w:tc>
          <w:tcPr>
            <w:tcW w:w="3415" w:type="dxa"/>
            <w:tcBorders>
              <w:top w:val="nil"/>
              <w:left w:val="nil"/>
              <w:bottom w:val="single" w:sz="6" w:space="0" w:color="auto"/>
              <w:right w:val="nil"/>
            </w:tcBorders>
            <w:vAlign w:val="bottom"/>
          </w:tcPr>
          <w:p w14:paraId="55BAC58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Генеральний директор</w:t>
            </w:r>
          </w:p>
        </w:tc>
        <w:tc>
          <w:tcPr>
            <w:tcW w:w="216" w:type="dxa"/>
            <w:tcBorders>
              <w:top w:val="nil"/>
              <w:left w:val="nil"/>
              <w:bottom w:val="nil"/>
              <w:right w:val="nil"/>
            </w:tcBorders>
          </w:tcPr>
          <w:p w14:paraId="7937AE9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334" w:type="dxa"/>
            <w:tcBorders>
              <w:top w:val="nil"/>
              <w:left w:val="nil"/>
              <w:bottom w:val="single" w:sz="6" w:space="0" w:color="auto"/>
              <w:right w:val="nil"/>
            </w:tcBorders>
            <w:vAlign w:val="bottom"/>
          </w:tcPr>
          <w:p w14:paraId="6832CB8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216" w:type="dxa"/>
            <w:tcBorders>
              <w:top w:val="nil"/>
              <w:left w:val="nil"/>
              <w:bottom w:val="nil"/>
              <w:right w:val="nil"/>
            </w:tcBorders>
          </w:tcPr>
          <w:p w14:paraId="7FB7A64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
        </w:tc>
        <w:tc>
          <w:tcPr>
            <w:tcW w:w="3284" w:type="dxa"/>
            <w:tcBorders>
              <w:top w:val="nil"/>
              <w:left w:val="nil"/>
              <w:bottom w:val="single" w:sz="6" w:space="0" w:color="auto"/>
              <w:right w:val="nil"/>
            </w:tcBorders>
            <w:vAlign w:val="bottom"/>
          </w:tcPr>
          <w:p w14:paraId="4372EBA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proofErr w:type="spellStart"/>
            <w:r>
              <w:rPr>
                <w:rFonts w:ascii="Times New Roman" w:hAnsi="Times New Roman" w:cs="Times New Roman"/>
                <w:kern w:val="0"/>
              </w:rPr>
              <w:t>Швачiй</w:t>
            </w:r>
            <w:proofErr w:type="spellEnd"/>
            <w:r>
              <w:rPr>
                <w:rFonts w:ascii="Times New Roman" w:hAnsi="Times New Roman" w:cs="Times New Roman"/>
                <w:kern w:val="0"/>
              </w:rPr>
              <w:t xml:space="preserve"> О.П.</w:t>
            </w:r>
          </w:p>
        </w:tc>
      </w:tr>
      <w:tr w:rsidR="00000000" w14:paraId="3B83AE1D" w14:textId="77777777">
        <w:tblPrEx>
          <w:tblCellMar>
            <w:top w:w="0" w:type="dxa"/>
            <w:bottom w:w="0" w:type="dxa"/>
          </w:tblCellMar>
        </w:tblPrEx>
        <w:trPr>
          <w:trHeight w:val="200"/>
        </w:trPr>
        <w:tc>
          <w:tcPr>
            <w:tcW w:w="3415" w:type="dxa"/>
            <w:tcBorders>
              <w:top w:val="nil"/>
              <w:left w:val="nil"/>
              <w:bottom w:val="nil"/>
              <w:right w:val="nil"/>
            </w:tcBorders>
          </w:tcPr>
          <w:p w14:paraId="12A3682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(посада)</w:t>
            </w:r>
          </w:p>
        </w:tc>
        <w:tc>
          <w:tcPr>
            <w:tcW w:w="216" w:type="dxa"/>
            <w:tcBorders>
              <w:top w:val="nil"/>
              <w:left w:val="nil"/>
              <w:bottom w:val="nil"/>
              <w:right w:val="nil"/>
            </w:tcBorders>
          </w:tcPr>
          <w:p w14:paraId="21DE602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334" w:type="dxa"/>
            <w:tcBorders>
              <w:top w:val="nil"/>
              <w:left w:val="nil"/>
              <w:bottom w:val="nil"/>
              <w:right w:val="nil"/>
            </w:tcBorders>
          </w:tcPr>
          <w:p w14:paraId="6B1A96E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(місце для накладання електронного підпису уповноваженої особи емітента/ 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14:paraId="761CB9C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c>
          <w:tcPr>
            <w:tcW w:w="3284" w:type="dxa"/>
            <w:tcBorders>
              <w:top w:val="nil"/>
              <w:left w:val="nil"/>
              <w:bottom w:val="nil"/>
              <w:right w:val="nil"/>
            </w:tcBorders>
          </w:tcPr>
          <w:p w14:paraId="470F92E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(прізвище та ініціали керівника або уповноваженої особи емітента)</w:t>
            </w:r>
          </w:p>
        </w:tc>
      </w:tr>
    </w:tbl>
    <w:p w14:paraId="45BB7496"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p w14:paraId="43748778"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t>Особлива інформація / інформація про іпотечні цінні папери/ сертифікати фонду операцій з нерухомістю емітента</w:t>
      </w:r>
    </w:p>
    <w:p w14:paraId="687DCC6D"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8"/>
          <w:szCs w:val="28"/>
        </w:rPr>
      </w:pPr>
    </w:p>
    <w:p w14:paraId="3D18568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b/>
          <w:bCs/>
          <w:kern w:val="0"/>
        </w:rPr>
        <w:t>І. Загальні відомості</w:t>
      </w:r>
    </w:p>
    <w:p w14:paraId="69BC4638"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 xml:space="preserve">1. Повне найменування: Приватне </w:t>
      </w:r>
      <w:proofErr w:type="spellStart"/>
      <w:r>
        <w:rPr>
          <w:rFonts w:ascii="Times New Roman" w:hAnsi="Times New Roman" w:cs="Times New Roman"/>
          <w:kern w:val="0"/>
        </w:rPr>
        <w:t>акцiонерне</w:t>
      </w:r>
      <w:proofErr w:type="spellEnd"/>
      <w:r>
        <w:rPr>
          <w:rFonts w:ascii="Times New Roman" w:hAnsi="Times New Roman" w:cs="Times New Roman"/>
          <w:kern w:val="0"/>
        </w:rPr>
        <w:t xml:space="preserve"> товариство "</w:t>
      </w:r>
      <w:proofErr w:type="spellStart"/>
      <w:r>
        <w:rPr>
          <w:rFonts w:ascii="Times New Roman" w:hAnsi="Times New Roman" w:cs="Times New Roman"/>
          <w:kern w:val="0"/>
        </w:rPr>
        <w:t>Вiнницьке</w:t>
      </w:r>
      <w:proofErr w:type="spellEnd"/>
      <w:r>
        <w:rPr>
          <w:rFonts w:ascii="Times New Roman" w:hAnsi="Times New Roman" w:cs="Times New Roman"/>
          <w:kern w:val="0"/>
        </w:rPr>
        <w:t xml:space="preserve"> обласне </w:t>
      </w:r>
      <w:proofErr w:type="spellStart"/>
      <w:r>
        <w:rPr>
          <w:rFonts w:ascii="Times New Roman" w:hAnsi="Times New Roman" w:cs="Times New Roman"/>
          <w:kern w:val="0"/>
        </w:rPr>
        <w:t>пiдприємство</w:t>
      </w:r>
      <w:proofErr w:type="spellEnd"/>
      <w:r>
        <w:rPr>
          <w:rFonts w:ascii="Times New Roman" w:hAnsi="Times New Roman" w:cs="Times New Roman"/>
          <w:kern w:val="0"/>
        </w:rPr>
        <w:t xml:space="preserve"> автобусних </w:t>
      </w:r>
      <w:proofErr w:type="spellStart"/>
      <w:r>
        <w:rPr>
          <w:rFonts w:ascii="Times New Roman" w:hAnsi="Times New Roman" w:cs="Times New Roman"/>
          <w:kern w:val="0"/>
        </w:rPr>
        <w:t>станцiй</w:t>
      </w:r>
      <w:proofErr w:type="spellEnd"/>
      <w:r>
        <w:rPr>
          <w:rFonts w:ascii="Times New Roman" w:hAnsi="Times New Roman" w:cs="Times New Roman"/>
          <w:kern w:val="0"/>
        </w:rPr>
        <w:t xml:space="preserve"> 10599"</w:t>
      </w:r>
    </w:p>
    <w:p w14:paraId="76DEAFA0"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2. Організаційно-правова форма: Акціонерне товариство</w:t>
      </w:r>
    </w:p>
    <w:p w14:paraId="580492CC"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3. Місцезнаходження: 21009, Вінницька обл., Вінницький р-н, м. </w:t>
      </w:r>
      <w:proofErr w:type="spellStart"/>
      <w:r>
        <w:rPr>
          <w:rFonts w:ascii="Times New Roman" w:hAnsi="Times New Roman" w:cs="Times New Roman"/>
          <w:kern w:val="0"/>
        </w:rPr>
        <w:t>Вiнниця</w:t>
      </w:r>
      <w:proofErr w:type="spellEnd"/>
      <w:r>
        <w:rPr>
          <w:rFonts w:ascii="Times New Roman" w:hAnsi="Times New Roman" w:cs="Times New Roman"/>
          <w:kern w:val="0"/>
        </w:rPr>
        <w:t>, вул. Київська, 8</w:t>
      </w:r>
    </w:p>
    <w:p w14:paraId="428077BF"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4. Ідентифікаційний код юридичної особи: 03115815</w:t>
      </w:r>
    </w:p>
    <w:p w14:paraId="557EB9D8"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5. Міжміський код та номер телефону: (0432)67-32-72</w:t>
      </w:r>
    </w:p>
    <w:p w14:paraId="79AC7D0A"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6. Адреса електронної пошти, яка є офіційним каналом зв’язку: vopas@vn.bus.com.ua</w:t>
      </w:r>
    </w:p>
    <w:p w14:paraId="6945E636"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 xml:space="preserve">7.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 </w:t>
      </w:r>
    </w:p>
    <w:p w14:paraId="399D8FF1"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8. 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 Державна установа "Агентство з розвитку інфраструктури фондового ринку України", 21676262, Україна, DR/00002/ARM</w:t>
      </w:r>
    </w:p>
    <w:p w14:paraId="6CA7E0B9"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p>
    <w:p w14:paraId="7F6500AE"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r>
        <w:rPr>
          <w:rFonts w:ascii="Times New Roman" w:hAnsi="Times New Roman" w:cs="Times New Roman"/>
          <w:b/>
          <w:bCs/>
          <w:kern w:val="0"/>
        </w:rPr>
        <w:t xml:space="preserve">ІІ. Дані про дату та місце оприлюднення інформації </w:t>
      </w:r>
    </w:p>
    <w:p w14:paraId="60D80D91"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000000" w14:paraId="31167FA9" w14:textId="77777777">
        <w:tblPrEx>
          <w:tblCellMar>
            <w:top w:w="0" w:type="dxa"/>
            <w:bottom w:w="0" w:type="dxa"/>
          </w:tblCellMar>
        </w:tblPrEx>
        <w:trPr>
          <w:trHeight w:val="300"/>
        </w:trPr>
        <w:tc>
          <w:tcPr>
            <w:tcW w:w="3415" w:type="dxa"/>
            <w:vMerge w:val="restart"/>
            <w:tcBorders>
              <w:top w:val="nil"/>
              <w:left w:val="nil"/>
              <w:bottom w:val="nil"/>
              <w:right w:val="nil"/>
            </w:tcBorders>
          </w:tcPr>
          <w:p w14:paraId="5B8D6557" w14:textId="77777777" w:rsidR="00000000" w:rsidRDefault="00000000">
            <w:pPr>
              <w:widowControl w:val="0"/>
              <w:autoSpaceDE w:val="0"/>
              <w:autoSpaceDN w:val="0"/>
              <w:adjustRightInd w:val="0"/>
              <w:spacing w:after="0" w:line="240" w:lineRule="auto"/>
              <w:rPr>
                <w:rFonts w:ascii="Times New Roman" w:hAnsi="Times New Roman" w:cs="Times New Roman"/>
                <w:kern w:val="0"/>
              </w:rPr>
            </w:pPr>
            <w:r>
              <w:rPr>
                <w:rFonts w:ascii="Times New Roman" w:hAnsi="Times New Roman" w:cs="Times New Roman"/>
                <w:kern w:val="0"/>
              </w:rPr>
              <w:t>Інформація розміщена на власному вебсайті емітента</w:t>
            </w:r>
          </w:p>
        </w:tc>
        <w:tc>
          <w:tcPr>
            <w:tcW w:w="5165" w:type="dxa"/>
            <w:tcBorders>
              <w:top w:val="nil"/>
              <w:left w:val="nil"/>
              <w:bottom w:val="single" w:sz="6" w:space="0" w:color="auto"/>
              <w:right w:val="nil"/>
            </w:tcBorders>
            <w:vAlign w:val="bottom"/>
          </w:tcPr>
          <w:p w14:paraId="5A75A980"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http://vopas.emitents.net.ua/ua/docs/?fg_id=101</w:t>
            </w:r>
          </w:p>
        </w:tc>
        <w:tc>
          <w:tcPr>
            <w:tcW w:w="1885" w:type="dxa"/>
            <w:tcBorders>
              <w:top w:val="nil"/>
              <w:left w:val="nil"/>
              <w:bottom w:val="single" w:sz="6" w:space="0" w:color="auto"/>
              <w:right w:val="nil"/>
            </w:tcBorders>
            <w:vAlign w:val="bottom"/>
          </w:tcPr>
          <w:p w14:paraId="6EF466B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rPr>
            </w:pPr>
            <w:r>
              <w:rPr>
                <w:rFonts w:ascii="Times New Roman" w:hAnsi="Times New Roman" w:cs="Times New Roman"/>
                <w:kern w:val="0"/>
              </w:rPr>
              <w:t>11.04.2025</w:t>
            </w:r>
          </w:p>
        </w:tc>
      </w:tr>
      <w:tr w:rsidR="00000000" w14:paraId="2184B330" w14:textId="77777777">
        <w:tblPrEx>
          <w:tblCellMar>
            <w:top w:w="0" w:type="dxa"/>
            <w:bottom w:w="0" w:type="dxa"/>
          </w:tblCellMar>
        </w:tblPrEx>
        <w:trPr>
          <w:trHeight w:val="300"/>
        </w:trPr>
        <w:tc>
          <w:tcPr>
            <w:tcW w:w="3415" w:type="dxa"/>
            <w:vMerge/>
            <w:tcBorders>
              <w:top w:val="nil"/>
              <w:left w:val="nil"/>
              <w:bottom w:val="nil"/>
              <w:right w:val="nil"/>
            </w:tcBorders>
          </w:tcPr>
          <w:p w14:paraId="472C3AF4"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pPr>
          </w:p>
        </w:tc>
        <w:tc>
          <w:tcPr>
            <w:tcW w:w="5165" w:type="dxa"/>
            <w:tcBorders>
              <w:top w:val="nil"/>
              <w:left w:val="nil"/>
              <w:bottom w:val="nil"/>
              <w:right w:val="nil"/>
            </w:tcBorders>
            <w:vAlign w:val="bottom"/>
          </w:tcPr>
          <w:p w14:paraId="06DE843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(URL-адреса вебсайту)</w:t>
            </w:r>
          </w:p>
        </w:tc>
        <w:tc>
          <w:tcPr>
            <w:tcW w:w="1885" w:type="dxa"/>
            <w:tcBorders>
              <w:top w:val="nil"/>
              <w:left w:val="nil"/>
              <w:bottom w:val="nil"/>
              <w:right w:val="nil"/>
            </w:tcBorders>
            <w:vAlign w:val="bottom"/>
          </w:tcPr>
          <w:p w14:paraId="21825F0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(дата)</w:t>
            </w:r>
          </w:p>
        </w:tc>
      </w:tr>
    </w:tbl>
    <w:p w14:paraId="7ADB06E2" w14:textId="77777777" w:rsidR="00000000" w:rsidRDefault="00000000">
      <w:pPr>
        <w:widowControl w:val="0"/>
        <w:autoSpaceDE w:val="0"/>
        <w:autoSpaceDN w:val="0"/>
        <w:adjustRightInd w:val="0"/>
        <w:spacing w:after="0" w:line="240" w:lineRule="auto"/>
        <w:rPr>
          <w:rFonts w:ascii="Times New Roman" w:hAnsi="Times New Roman" w:cs="Times New Roman"/>
          <w:kern w:val="0"/>
          <w:sz w:val="20"/>
          <w:szCs w:val="20"/>
        </w:rPr>
        <w:sectPr w:rsidR="00000000">
          <w:footerReference w:type="default" r:id="rId6"/>
          <w:pgSz w:w="11905" w:h="16837"/>
          <w:pgMar w:top="570" w:right="720" w:bottom="570" w:left="720" w:header="708" w:footer="360" w:gutter="0"/>
          <w:pgNumType w:start="1"/>
          <w:cols w:space="720"/>
          <w:noEndnote/>
        </w:sectPr>
      </w:pPr>
    </w:p>
    <w:p w14:paraId="3FA4131F"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8"/>
          <w:szCs w:val="28"/>
        </w:rPr>
      </w:pPr>
      <w:r>
        <w:rPr>
          <w:rFonts w:ascii="Times New Roman" w:hAnsi="Times New Roman" w:cs="Times New Roman"/>
          <w:b/>
          <w:bCs/>
          <w:kern w:val="0"/>
          <w:sz w:val="28"/>
          <w:szCs w:val="28"/>
        </w:rPr>
        <w:lastRenderedPageBreak/>
        <w:t>ВІДОМОСТІ</w:t>
      </w:r>
    </w:p>
    <w:p w14:paraId="147E726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r>
        <w:rPr>
          <w:rFonts w:ascii="Times New Roman" w:hAnsi="Times New Roman" w:cs="Times New Roman"/>
          <w:b/>
          <w:bCs/>
          <w:kern w:val="0"/>
          <w:sz w:val="28"/>
          <w:szCs w:val="28"/>
        </w:rPr>
        <w:t>про прийняття рішення про вчинення значних правочинів</w:t>
      </w:r>
    </w:p>
    <w:p w14:paraId="51F72FE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1800"/>
        <w:gridCol w:w="1900"/>
        <w:gridCol w:w="2000"/>
        <w:gridCol w:w="2000"/>
        <w:gridCol w:w="2265"/>
      </w:tblGrid>
      <w:tr w:rsidR="00000000" w14:paraId="3B8871E6"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12F5BF5C"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 з/п</w:t>
            </w:r>
          </w:p>
        </w:tc>
        <w:tc>
          <w:tcPr>
            <w:tcW w:w="1800" w:type="dxa"/>
            <w:tcBorders>
              <w:top w:val="single" w:sz="6" w:space="0" w:color="auto"/>
              <w:left w:val="single" w:sz="6" w:space="0" w:color="auto"/>
              <w:bottom w:val="single" w:sz="6" w:space="0" w:color="auto"/>
              <w:right w:val="single" w:sz="6" w:space="0" w:color="auto"/>
            </w:tcBorders>
            <w:vAlign w:val="center"/>
          </w:tcPr>
          <w:p w14:paraId="78BAEB5C"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Дата прийняття рішення</w:t>
            </w:r>
          </w:p>
        </w:tc>
        <w:tc>
          <w:tcPr>
            <w:tcW w:w="1900" w:type="dxa"/>
            <w:tcBorders>
              <w:top w:val="single" w:sz="6" w:space="0" w:color="auto"/>
              <w:left w:val="single" w:sz="6" w:space="0" w:color="auto"/>
              <w:bottom w:val="single" w:sz="6" w:space="0" w:color="auto"/>
              <w:right w:val="single" w:sz="6" w:space="0" w:color="auto"/>
            </w:tcBorders>
            <w:vAlign w:val="center"/>
          </w:tcPr>
          <w:p w14:paraId="35E41871" w14:textId="21AFBAD3"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 xml:space="preserve">Ринкова вартість предмета правочину, </w:t>
            </w:r>
            <w:proofErr w:type="spellStart"/>
            <w:r>
              <w:rPr>
                <w:rFonts w:ascii="Times New Roman" w:hAnsi="Times New Roman" w:cs="Times New Roman"/>
                <w:b/>
                <w:bCs/>
                <w:kern w:val="0"/>
                <w:sz w:val="20"/>
                <w:szCs w:val="20"/>
              </w:rPr>
              <w:t>тис.грн</w:t>
            </w:r>
            <w:proofErr w:type="spellEnd"/>
          </w:p>
        </w:tc>
        <w:tc>
          <w:tcPr>
            <w:tcW w:w="2000" w:type="dxa"/>
            <w:tcBorders>
              <w:top w:val="single" w:sz="6" w:space="0" w:color="auto"/>
              <w:left w:val="single" w:sz="6" w:space="0" w:color="auto"/>
              <w:bottom w:val="single" w:sz="6" w:space="0" w:color="auto"/>
              <w:right w:val="single" w:sz="6" w:space="0" w:color="auto"/>
            </w:tcBorders>
            <w:vAlign w:val="center"/>
          </w:tcPr>
          <w:p w14:paraId="0A8A6FCF"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 xml:space="preserve">Вартість активів емітента за даними останньої річної фінансової звітності, </w:t>
            </w:r>
            <w:proofErr w:type="spellStart"/>
            <w:r>
              <w:rPr>
                <w:rFonts w:ascii="Times New Roman" w:hAnsi="Times New Roman" w:cs="Times New Roman"/>
                <w:b/>
                <w:bCs/>
                <w:kern w:val="0"/>
                <w:sz w:val="20"/>
                <w:szCs w:val="20"/>
              </w:rPr>
              <w:t>тис.грн</w:t>
            </w:r>
            <w:proofErr w:type="spellEnd"/>
          </w:p>
        </w:tc>
        <w:tc>
          <w:tcPr>
            <w:tcW w:w="2000" w:type="dxa"/>
            <w:tcBorders>
              <w:top w:val="single" w:sz="6" w:space="0" w:color="auto"/>
              <w:left w:val="single" w:sz="6" w:space="0" w:color="auto"/>
              <w:bottom w:val="single" w:sz="6" w:space="0" w:color="auto"/>
              <w:right w:val="single" w:sz="6" w:space="0" w:color="auto"/>
            </w:tcBorders>
            <w:vAlign w:val="center"/>
          </w:tcPr>
          <w:p w14:paraId="7BF019FC" w14:textId="77777777" w:rsidR="00000000" w:rsidRDefault="00000000">
            <w:pPr>
              <w:widowControl w:val="0"/>
              <w:autoSpaceDE w:val="0"/>
              <w:autoSpaceDN w:val="0"/>
              <w:adjustRightInd w:val="0"/>
              <w:spacing w:after="0" w:line="240" w:lineRule="auto"/>
              <w:jc w:val="center"/>
              <w:rPr>
                <w:rFonts w:ascii="Times New Roman" w:hAnsi="Times New Roman" w:cs="Times New Roman"/>
                <w:b/>
                <w:bCs/>
                <w:kern w:val="0"/>
                <w:sz w:val="20"/>
                <w:szCs w:val="20"/>
              </w:rPr>
            </w:pPr>
            <w:r>
              <w:rPr>
                <w:rFonts w:ascii="Times New Roman" w:hAnsi="Times New Roman" w:cs="Times New Roman"/>
                <w:b/>
                <w:bCs/>
                <w:kern w:val="0"/>
                <w:sz w:val="20"/>
                <w:szCs w:val="20"/>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(у відсотках)</w:t>
            </w:r>
          </w:p>
        </w:tc>
        <w:tc>
          <w:tcPr>
            <w:tcW w:w="2265" w:type="dxa"/>
            <w:tcBorders>
              <w:top w:val="single" w:sz="6" w:space="0" w:color="auto"/>
              <w:left w:val="single" w:sz="6" w:space="0" w:color="auto"/>
              <w:bottom w:val="single" w:sz="6" w:space="0" w:color="auto"/>
            </w:tcBorders>
            <w:vAlign w:val="center"/>
          </w:tcPr>
          <w:p w14:paraId="4521C4D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b/>
                <w:bCs/>
                <w:kern w:val="0"/>
                <w:sz w:val="20"/>
                <w:szCs w:val="20"/>
              </w:rPr>
              <w:t>URL-адреса власного вебсайту, на якому розміщений витяг з протоколу загальних зборів акціонерів / засідання ради, на яких/якому прийняте рішення (для публічних акціонерних товариств)</w:t>
            </w:r>
          </w:p>
        </w:tc>
      </w:tr>
      <w:tr w:rsidR="00000000" w14:paraId="131FD33F"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vAlign w:val="center"/>
          </w:tcPr>
          <w:p w14:paraId="7C86549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1800" w:type="dxa"/>
            <w:tcBorders>
              <w:top w:val="single" w:sz="6" w:space="0" w:color="auto"/>
              <w:left w:val="single" w:sz="6" w:space="0" w:color="auto"/>
              <w:bottom w:val="single" w:sz="6" w:space="0" w:color="auto"/>
              <w:right w:val="single" w:sz="6" w:space="0" w:color="auto"/>
            </w:tcBorders>
            <w:vAlign w:val="center"/>
          </w:tcPr>
          <w:p w14:paraId="48678B4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1900" w:type="dxa"/>
            <w:tcBorders>
              <w:top w:val="single" w:sz="6" w:space="0" w:color="auto"/>
              <w:left w:val="single" w:sz="6" w:space="0" w:color="auto"/>
              <w:bottom w:val="single" w:sz="6" w:space="0" w:color="auto"/>
              <w:right w:val="single" w:sz="6" w:space="0" w:color="auto"/>
            </w:tcBorders>
            <w:vAlign w:val="center"/>
          </w:tcPr>
          <w:p w14:paraId="47580B9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14:paraId="17C0D0E2"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4</w:t>
            </w:r>
          </w:p>
        </w:tc>
        <w:tc>
          <w:tcPr>
            <w:tcW w:w="2000" w:type="dxa"/>
            <w:tcBorders>
              <w:top w:val="single" w:sz="6" w:space="0" w:color="auto"/>
              <w:left w:val="single" w:sz="6" w:space="0" w:color="auto"/>
              <w:bottom w:val="single" w:sz="6" w:space="0" w:color="auto"/>
              <w:right w:val="single" w:sz="6" w:space="0" w:color="auto"/>
            </w:tcBorders>
            <w:vAlign w:val="center"/>
          </w:tcPr>
          <w:p w14:paraId="5B1A36B5"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5</w:t>
            </w:r>
          </w:p>
        </w:tc>
        <w:tc>
          <w:tcPr>
            <w:tcW w:w="2265" w:type="dxa"/>
            <w:tcBorders>
              <w:top w:val="single" w:sz="6" w:space="0" w:color="auto"/>
              <w:left w:val="single" w:sz="6" w:space="0" w:color="auto"/>
              <w:bottom w:val="single" w:sz="6" w:space="0" w:color="auto"/>
            </w:tcBorders>
            <w:vAlign w:val="center"/>
          </w:tcPr>
          <w:p w14:paraId="17B197F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6</w:t>
            </w:r>
          </w:p>
        </w:tc>
      </w:tr>
      <w:tr w:rsidR="00000000" w14:paraId="424BD802"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tcPr>
          <w:p w14:paraId="46F7DCAC"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w:t>
            </w:r>
          </w:p>
        </w:tc>
        <w:tc>
          <w:tcPr>
            <w:tcW w:w="1800" w:type="dxa"/>
            <w:tcBorders>
              <w:top w:val="single" w:sz="6" w:space="0" w:color="auto"/>
              <w:left w:val="single" w:sz="6" w:space="0" w:color="auto"/>
              <w:bottom w:val="single" w:sz="6" w:space="0" w:color="auto"/>
              <w:right w:val="single" w:sz="6" w:space="0" w:color="auto"/>
            </w:tcBorders>
          </w:tcPr>
          <w:p w14:paraId="2DD98296"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10.04.2025</w:t>
            </w:r>
          </w:p>
        </w:tc>
        <w:tc>
          <w:tcPr>
            <w:tcW w:w="1900" w:type="dxa"/>
            <w:tcBorders>
              <w:top w:val="single" w:sz="6" w:space="0" w:color="auto"/>
              <w:left w:val="single" w:sz="6" w:space="0" w:color="auto"/>
              <w:bottom w:val="single" w:sz="6" w:space="0" w:color="auto"/>
              <w:right w:val="single" w:sz="6" w:space="0" w:color="auto"/>
            </w:tcBorders>
          </w:tcPr>
          <w:p w14:paraId="0C736EA4"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2 703,8</w:t>
            </w:r>
          </w:p>
        </w:tc>
        <w:tc>
          <w:tcPr>
            <w:tcW w:w="2000" w:type="dxa"/>
            <w:tcBorders>
              <w:top w:val="single" w:sz="6" w:space="0" w:color="auto"/>
              <w:left w:val="single" w:sz="6" w:space="0" w:color="auto"/>
              <w:bottom w:val="single" w:sz="6" w:space="0" w:color="auto"/>
              <w:right w:val="single" w:sz="6" w:space="0" w:color="auto"/>
            </w:tcBorders>
          </w:tcPr>
          <w:p w14:paraId="43683B41"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12 462,9</w:t>
            </w:r>
          </w:p>
        </w:tc>
        <w:tc>
          <w:tcPr>
            <w:tcW w:w="2000" w:type="dxa"/>
            <w:tcBorders>
              <w:top w:val="single" w:sz="6" w:space="0" w:color="auto"/>
              <w:left w:val="single" w:sz="6" w:space="0" w:color="auto"/>
              <w:bottom w:val="single" w:sz="6" w:space="0" w:color="auto"/>
              <w:right w:val="single" w:sz="6" w:space="0" w:color="auto"/>
            </w:tcBorders>
          </w:tcPr>
          <w:p w14:paraId="10B616DD"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21,69</w:t>
            </w:r>
          </w:p>
        </w:tc>
        <w:tc>
          <w:tcPr>
            <w:tcW w:w="2265" w:type="dxa"/>
            <w:tcBorders>
              <w:top w:val="single" w:sz="6" w:space="0" w:color="auto"/>
              <w:left w:val="single" w:sz="6" w:space="0" w:color="auto"/>
              <w:bottom w:val="single" w:sz="6" w:space="0" w:color="auto"/>
            </w:tcBorders>
          </w:tcPr>
          <w:p w14:paraId="3497E57E"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r>
      <w:tr w:rsidR="00000000" w14:paraId="15A07D37" w14:textId="77777777">
        <w:tblPrEx>
          <w:tblCellMar>
            <w:top w:w="0" w:type="dxa"/>
            <w:bottom w:w="0" w:type="dxa"/>
          </w:tblCellMar>
        </w:tblPrEx>
        <w:trPr>
          <w:trHeight w:val="300"/>
        </w:trPr>
        <w:tc>
          <w:tcPr>
            <w:tcW w:w="10465" w:type="dxa"/>
            <w:gridSpan w:val="6"/>
            <w:tcBorders>
              <w:top w:val="single" w:sz="6" w:space="0" w:color="auto"/>
              <w:bottom w:val="single" w:sz="6" w:space="0" w:color="auto"/>
            </w:tcBorders>
            <w:vAlign w:val="center"/>
          </w:tcPr>
          <w:p w14:paraId="72AA9845"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48F6878F" w14:textId="77777777">
        <w:tblPrEx>
          <w:tblCellMar>
            <w:top w:w="0" w:type="dxa"/>
            <w:bottom w:w="0" w:type="dxa"/>
          </w:tblCellMar>
        </w:tblPrEx>
        <w:trPr>
          <w:trHeight w:val="300"/>
        </w:trPr>
        <w:tc>
          <w:tcPr>
            <w:tcW w:w="10465" w:type="dxa"/>
            <w:gridSpan w:val="6"/>
            <w:tcBorders>
              <w:top w:val="single" w:sz="6" w:space="0" w:color="auto"/>
              <w:bottom w:val="single" w:sz="6" w:space="0" w:color="auto"/>
            </w:tcBorders>
            <w:vAlign w:val="center"/>
          </w:tcPr>
          <w:p w14:paraId="48F05B0E"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Дата прийняття рішення про вчинення значного правочину: 10.04.2025.</w:t>
            </w:r>
          </w:p>
          <w:p w14:paraId="47E20B24"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Найменування уповноваженого органу, що його прийняв: річні загальні збори, які були проведені дистанційно 03.04.2025.</w:t>
            </w:r>
          </w:p>
          <w:p w14:paraId="45D242DD"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Предмет правочину: дострокове розірвання Ліцензійного договору № 6 на використання товарного знаку від 01.07. 2022 із змінами і доповненнями від 02.09.2022 та 28.03.2024. </w:t>
            </w:r>
          </w:p>
          <w:p w14:paraId="2E5BE982" w14:textId="4596C77A"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Ринкова вартість майна або послуг, що є предметом правочину, визначена відповідно до законодавства: 2 703,8 тис.</w:t>
            </w:r>
            <w:r w:rsidR="0056649B">
              <w:rPr>
                <w:rFonts w:ascii="Times New Roman" w:hAnsi="Times New Roman" w:cs="Times New Roman"/>
                <w:kern w:val="0"/>
                <w:sz w:val="20"/>
                <w:szCs w:val="20"/>
              </w:rPr>
              <w:t xml:space="preserve"> </w:t>
            </w:r>
            <w:r>
              <w:rPr>
                <w:rFonts w:ascii="Times New Roman" w:hAnsi="Times New Roman" w:cs="Times New Roman"/>
                <w:kern w:val="0"/>
                <w:sz w:val="20"/>
                <w:szCs w:val="20"/>
              </w:rPr>
              <w:t>грн.</w:t>
            </w:r>
          </w:p>
          <w:p w14:paraId="1719F62C"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Вартість активів емітента за даними останньої річної фінансової звітності: 12 462,9 тис. грн.</w:t>
            </w:r>
          </w:p>
          <w:p w14:paraId="5A05B692"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21,69%.</w:t>
            </w:r>
          </w:p>
          <w:p w14:paraId="2839EEE9"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Загальна кількість голосуючих акцій: 1 915 285 простих іменних акцій.</w:t>
            </w:r>
          </w:p>
          <w:p w14:paraId="518F1B63"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Кількість голосуючих акцій, що зареєстровані для участі у загальних зборах: 1 915 285 простих іменних акцій.</w:t>
            </w:r>
          </w:p>
          <w:p w14:paraId="7A1A8E63"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Кількість голосуючих акцій, що проголосували «за» прийняття рішення: 1 915 285 простих іменних акцій.</w:t>
            </w:r>
          </w:p>
          <w:p w14:paraId="67D55B9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Кількість голосуючих акцій, що проголосували «проти» прийняття рішення: 0.</w:t>
            </w:r>
          </w:p>
          <w:p w14:paraId="7F283C05"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додаткові критерії для віднесення правочину до значного правочину статутом не визначені.</w:t>
            </w:r>
          </w:p>
          <w:p w14:paraId="45938F8A"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Додаткова інформація, яка необхідна для повного і точного розкриття інформації про дію, виходячи з конкретних умов фінансово-господарської діяльності емітента: загальними зборами акціонерів прийнято рішення розірвати Ліцензійний договір № 6 на використання товарного знаку від 01.07. 2022 із змінами і доповненнями від 02.09.2022 та 28.03.2024 достроково та укласти відповідну додаткову угоду № 3 до цього договору.</w:t>
            </w:r>
          </w:p>
        </w:tc>
      </w:tr>
      <w:tr w:rsidR="00000000" w14:paraId="05E495EB" w14:textId="77777777">
        <w:tblPrEx>
          <w:tblCellMar>
            <w:top w:w="0" w:type="dxa"/>
            <w:bottom w:w="0" w:type="dxa"/>
          </w:tblCellMar>
        </w:tblPrEx>
        <w:trPr>
          <w:trHeight w:val="300"/>
        </w:trPr>
        <w:tc>
          <w:tcPr>
            <w:tcW w:w="500" w:type="dxa"/>
            <w:tcBorders>
              <w:top w:val="single" w:sz="6" w:space="0" w:color="auto"/>
              <w:bottom w:val="single" w:sz="6" w:space="0" w:color="auto"/>
              <w:right w:val="single" w:sz="6" w:space="0" w:color="auto"/>
            </w:tcBorders>
          </w:tcPr>
          <w:p w14:paraId="34BB5E67"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2</w:t>
            </w:r>
          </w:p>
        </w:tc>
        <w:tc>
          <w:tcPr>
            <w:tcW w:w="1800" w:type="dxa"/>
            <w:tcBorders>
              <w:top w:val="single" w:sz="6" w:space="0" w:color="auto"/>
              <w:left w:val="single" w:sz="6" w:space="0" w:color="auto"/>
              <w:bottom w:val="single" w:sz="6" w:space="0" w:color="auto"/>
              <w:right w:val="single" w:sz="6" w:space="0" w:color="auto"/>
            </w:tcBorders>
          </w:tcPr>
          <w:p w14:paraId="13216D0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10.04.2025</w:t>
            </w:r>
          </w:p>
        </w:tc>
        <w:tc>
          <w:tcPr>
            <w:tcW w:w="1900" w:type="dxa"/>
            <w:tcBorders>
              <w:top w:val="single" w:sz="6" w:space="0" w:color="auto"/>
              <w:left w:val="single" w:sz="6" w:space="0" w:color="auto"/>
              <w:bottom w:val="single" w:sz="6" w:space="0" w:color="auto"/>
              <w:right w:val="single" w:sz="6" w:space="0" w:color="auto"/>
            </w:tcBorders>
          </w:tcPr>
          <w:p w14:paraId="045FCC88"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10 066,7</w:t>
            </w:r>
          </w:p>
        </w:tc>
        <w:tc>
          <w:tcPr>
            <w:tcW w:w="2000" w:type="dxa"/>
            <w:tcBorders>
              <w:top w:val="single" w:sz="6" w:space="0" w:color="auto"/>
              <w:left w:val="single" w:sz="6" w:space="0" w:color="auto"/>
              <w:bottom w:val="single" w:sz="6" w:space="0" w:color="auto"/>
              <w:right w:val="single" w:sz="6" w:space="0" w:color="auto"/>
            </w:tcBorders>
          </w:tcPr>
          <w:p w14:paraId="6A3638F9"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12 462,9</w:t>
            </w:r>
          </w:p>
        </w:tc>
        <w:tc>
          <w:tcPr>
            <w:tcW w:w="2000" w:type="dxa"/>
            <w:tcBorders>
              <w:top w:val="single" w:sz="6" w:space="0" w:color="auto"/>
              <w:left w:val="single" w:sz="6" w:space="0" w:color="auto"/>
              <w:bottom w:val="single" w:sz="6" w:space="0" w:color="auto"/>
              <w:right w:val="single" w:sz="6" w:space="0" w:color="auto"/>
            </w:tcBorders>
          </w:tcPr>
          <w:p w14:paraId="3D3491CF"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r>
              <w:rPr>
                <w:rFonts w:ascii="Times New Roman" w:hAnsi="Times New Roman" w:cs="Times New Roman"/>
                <w:kern w:val="0"/>
                <w:sz w:val="20"/>
                <w:szCs w:val="20"/>
              </w:rPr>
              <w:t>80,77</w:t>
            </w:r>
          </w:p>
        </w:tc>
        <w:tc>
          <w:tcPr>
            <w:tcW w:w="2265" w:type="dxa"/>
            <w:tcBorders>
              <w:top w:val="single" w:sz="6" w:space="0" w:color="auto"/>
              <w:left w:val="single" w:sz="6" w:space="0" w:color="auto"/>
              <w:bottom w:val="single" w:sz="6" w:space="0" w:color="auto"/>
            </w:tcBorders>
          </w:tcPr>
          <w:p w14:paraId="24CA7483" w14:textId="77777777" w:rsidR="00000000" w:rsidRDefault="00000000">
            <w:pPr>
              <w:widowControl w:val="0"/>
              <w:autoSpaceDE w:val="0"/>
              <w:autoSpaceDN w:val="0"/>
              <w:adjustRightInd w:val="0"/>
              <w:spacing w:after="0" w:line="240" w:lineRule="auto"/>
              <w:jc w:val="center"/>
              <w:rPr>
                <w:rFonts w:ascii="Times New Roman" w:hAnsi="Times New Roman" w:cs="Times New Roman"/>
                <w:kern w:val="0"/>
                <w:sz w:val="20"/>
                <w:szCs w:val="20"/>
              </w:rPr>
            </w:pPr>
          </w:p>
        </w:tc>
      </w:tr>
      <w:tr w:rsidR="00000000" w14:paraId="242D6821" w14:textId="77777777">
        <w:tblPrEx>
          <w:tblCellMar>
            <w:top w:w="0" w:type="dxa"/>
            <w:bottom w:w="0" w:type="dxa"/>
          </w:tblCellMar>
        </w:tblPrEx>
        <w:trPr>
          <w:trHeight w:val="300"/>
        </w:trPr>
        <w:tc>
          <w:tcPr>
            <w:tcW w:w="10465" w:type="dxa"/>
            <w:gridSpan w:val="6"/>
            <w:tcBorders>
              <w:top w:val="single" w:sz="6" w:space="0" w:color="auto"/>
              <w:bottom w:val="single" w:sz="6" w:space="0" w:color="auto"/>
            </w:tcBorders>
            <w:vAlign w:val="center"/>
          </w:tcPr>
          <w:p w14:paraId="2D58010F" w14:textId="77777777" w:rsidR="00000000" w:rsidRDefault="00000000">
            <w:pPr>
              <w:widowControl w:val="0"/>
              <w:autoSpaceDE w:val="0"/>
              <w:autoSpaceDN w:val="0"/>
              <w:adjustRightInd w:val="0"/>
              <w:spacing w:after="0" w:line="240" w:lineRule="auto"/>
              <w:rPr>
                <w:rFonts w:ascii="Times New Roman" w:hAnsi="Times New Roman" w:cs="Times New Roman"/>
                <w:b/>
                <w:bCs/>
                <w:kern w:val="0"/>
                <w:sz w:val="20"/>
                <w:szCs w:val="20"/>
              </w:rPr>
            </w:pPr>
            <w:r>
              <w:rPr>
                <w:rFonts w:ascii="Times New Roman" w:hAnsi="Times New Roman" w:cs="Times New Roman"/>
                <w:b/>
                <w:bCs/>
                <w:kern w:val="0"/>
                <w:sz w:val="20"/>
                <w:szCs w:val="20"/>
              </w:rPr>
              <w:t>Додаткова інформація, необхідна для повного і точного розкриття інформації про дію:</w:t>
            </w:r>
          </w:p>
        </w:tc>
      </w:tr>
      <w:tr w:rsidR="00000000" w14:paraId="23EF4256" w14:textId="77777777">
        <w:tblPrEx>
          <w:tblCellMar>
            <w:top w:w="0" w:type="dxa"/>
            <w:bottom w:w="0" w:type="dxa"/>
          </w:tblCellMar>
        </w:tblPrEx>
        <w:trPr>
          <w:trHeight w:val="300"/>
        </w:trPr>
        <w:tc>
          <w:tcPr>
            <w:tcW w:w="10465" w:type="dxa"/>
            <w:gridSpan w:val="6"/>
            <w:tcBorders>
              <w:top w:val="single" w:sz="6" w:space="0" w:color="auto"/>
              <w:bottom w:val="single" w:sz="6" w:space="0" w:color="auto"/>
            </w:tcBorders>
            <w:vAlign w:val="center"/>
          </w:tcPr>
          <w:p w14:paraId="7D007EFE"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Дата прийняття рішення про вчинення значного правочину: 10.04.2025.</w:t>
            </w:r>
          </w:p>
          <w:p w14:paraId="1714E1A5"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Найменування уповноваженого органу, що його прийняв: річні загальні збори, які були проведені дистанційно 03.04.2025.</w:t>
            </w:r>
          </w:p>
          <w:p w14:paraId="172124BA"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 xml:space="preserve">Предмет правочину: Ліцензійний договір на використання товарного знаку. </w:t>
            </w:r>
          </w:p>
          <w:p w14:paraId="6D8AA65F" w14:textId="1DCD2D7F"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Ринкова вартість майна або послуг, що є предметом правочину, визначена відповідно до законодавства: 10 066,7 тис.</w:t>
            </w:r>
            <w:r w:rsidR="0056649B">
              <w:rPr>
                <w:rFonts w:ascii="Times New Roman" w:hAnsi="Times New Roman" w:cs="Times New Roman"/>
                <w:kern w:val="0"/>
                <w:sz w:val="20"/>
                <w:szCs w:val="20"/>
              </w:rPr>
              <w:t xml:space="preserve"> </w:t>
            </w:r>
            <w:r>
              <w:rPr>
                <w:rFonts w:ascii="Times New Roman" w:hAnsi="Times New Roman" w:cs="Times New Roman"/>
                <w:kern w:val="0"/>
                <w:sz w:val="20"/>
                <w:szCs w:val="20"/>
              </w:rPr>
              <w:t>грн.</w:t>
            </w:r>
          </w:p>
          <w:p w14:paraId="7B1D6A31" w14:textId="46C56554"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Вартість активів емітента за даними останньої річної фінансової звітності: 12 462,9 тис.</w:t>
            </w:r>
            <w:r w:rsidR="0056649B">
              <w:rPr>
                <w:rFonts w:ascii="Times New Roman" w:hAnsi="Times New Roman" w:cs="Times New Roman"/>
                <w:kern w:val="0"/>
                <w:sz w:val="20"/>
                <w:szCs w:val="20"/>
              </w:rPr>
              <w:t xml:space="preserve"> </w:t>
            </w:r>
            <w:r>
              <w:rPr>
                <w:rFonts w:ascii="Times New Roman" w:hAnsi="Times New Roman" w:cs="Times New Roman"/>
                <w:kern w:val="0"/>
                <w:sz w:val="20"/>
                <w:szCs w:val="20"/>
              </w:rPr>
              <w:t>грн.</w:t>
            </w:r>
          </w:p>
          <w:p w14:paraId="327FD85B"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Співвідношення ринкової вартості майна або послуг, що є предметом правочину, до вартості активів емітента за даними останньої річної фінансової звітності: 80,77%.</w:t>
            </w:r>
          </w:p>
          <w:p w14:paraId="6D9BECF4"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Загальна кількість голосуючих акцій: 1 915 285 простих іменних акцій.</w:t>
            </w:r>
          </w:p>
          <w:p w14:paraId="11DE3AF0"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Кількість голосуючих акцій, що зареєстровані для участі у загальних зборах: 1 915 285 простих іменних акцій.</w:t>
            </w:r>
          </w:p>
          <w:p w14:paraId="1587CB0D"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Кількість голосуючих акцій, що проголосували «за» прийняття рішення: 1 915 285 простих іменних акцій.</w:t>
            </w:r>
          </w:p>
          <w:p w14:paraId="15857E9A"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Кількість голосуючих акцій, що проголосували «проти» прийняття рішення: 0.</w:t>
            </w:r>
          </w:p>
          <w:p w14:paraId="3D569B5C"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Додаткові критерії для віднесення правочину до значного правочину, не передбачені законодавством, якщо вони визначені статутом акціонерного товариства: додаткові критерії для віднесення правочину до значного правочину статутом не визначені.</w:t>
            </w:r>
          </w:p>
          <w:p w14:paraId="3E92E1DA" w14:textId="77777777" w:rsidR="00000000" w:rsidRDefault="00000000">
            <w:pPr>
              <w:widowControl w:val="0"/>
              <w:autoSpaceDE w:val="0"/>
              <w:autoSpaceDN w:val="0"/>
              <w:adjustRightInd w:val="0"/>
              <w:spacing w:after="0" w:line="240" w:lineRule="auto"/>
              <w:jc w:val="both"/>
              <w:rPr>
                <w:rFonts w:ascii="Times New Roman" w:hAnsi="Times New Roman" w:cs="Times New Roman"/>
                <w:kern w:val="0"/>
                <w:sz w:val="20"/>
                <w:szCs w:val="20"/>
              </w:rPr>
            </w:pPr>
            <w:r>
              <w:rPr>
                <w:rFonts w:ascii="Times New Roman" w:hAnsi="Times New Roman" w:cs="Times New Roman"/>
                <w:kern w:val="0"/>
                <w:sz w:val="20"/>
                <w:szCs w:val="20"/>
              </w:rPr>
              <w:t>Додаткова інформація, яка необхідна для повного і точного розкриття інформації про дію, виходячи з конкретних умов фінансово-господарської діяльності емітента: загальними зборами прийнято рішення вчинити правочин, а саме укласти Ліцензійний договір на використання товарного знаку із встановленням розміру ліцензійного платежу (роялті).</w:t>
            </w:r>
          </w:p>
        </w:tc>
      </w:tr>
    </w:tbl>
    <w:p w14:paraId="2CD0A46D" w14:textId="77777777" w:rsidR="006D2B94" w:rsidRDefault="006D2B94"/>
    <w:sectPr w:rsidR="006D2B94">
      <w:pgSz w:w="11905" w:h="16837"/>
      <w:pgMar w:top="570" w:right="720" w:bottom="570" w:left="720" w:header="708" w:footer="36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50D7F" w14:textId="77777777" w:rsidR="006D2B94" w:rsidRDefault="006D2B94">
      <w:pPr>
        <w:spacing w:after="0" w:line="240" w:lineRule="auto"/>
      </w:pPr>
      <w:r>
        <w:separator/>
      </w:r>
    </w:p>
  </w:endnote>
  <w:endnote w:type="continuationSeparator" w:id="0">
    <w:p w14:paraId="695D8D42" w14:textId="77777777" w:rsidR="006D2B94" w:rsidRDefault="006D2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altName w:val="Century Gothic"/>
    <w:panose1 w:val="020F0502020204030204"/>
    <w:charset w:val="CC"/>
    <w:family w:val="swiss"/>
    <w:pitch w:val="variable"/>
    <w:sig w:usb0="E4002EFF" w:usb1="C200247B" w:usb2="00000009" w:usb3="00000000" w:csb0="000001FF" w:csb1="00000000"/>
  </w:font>
  <w:font w:name="Times New Roman">
    <w:altName w:val="Times New Roman PSMT"/>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2E525" w14:textId="77777777" w:rsidR="00000000" w:rsidRDefault="00000000">
    <w:pPr>
      <w:widowControl w:val="0"/>
      <w:autoSpaceDE w:val="0"/>
      <w:autoSpaceDN w:val="0"/>
      <w:adjustRightInd w:val="0"/>
      <w:spacing w:after="0" w:line="240" w:lineRule="auto"/>
      <w:jc w:val="right"/>
      <w:rPr>
        <w:rFonts w:ascii="Times New Roman" w:hAnsi="Times New Roman" w:cs="Times New Roman"/>
        <w:kern w:val="0"/>
        <w:sz w:val="20"/>
        <w:szCs w:val="20"/>
        <w:lang w:val="ru-RU"/>
      </w:rPr>
    </w:pPr>
    <w:r>
      <w:rPr>
        <w:rFonts w:ascii="Times New Roman" w:hAnsi="Times New Roman" w:cs="Times New Roman"/>
        <w:kern w:val="0"/>
        <w:sz w:val="20"/>
        <w:szCs w:val="20"/>
        <w:lang w:val="ru-RU"/>
      </w:rPr>
      <w:fldChar w:fldCharType="begin"/>
    </w:r>
    <w:r>
      <w:rPr>
        <w:rFonts w:ascii="Times New Roman" w:hAnsi="Times New Roman" w:cs="Times New Roman"/>
        <w:kern w:val="0"/>
        <w:sz w:val="20"/>
        <w:szCs w:val="20"/>
        <w:lang w:val="ru-RU"/>
      </w:rPr>
      <w:instrText>PAGE</w:instrText>
    </w:r>
    <w:r w:rsidR="0056649B">
      <w:rPr>
        <w:rFonts w:ascii="Times New Roman" w:hAnsi="Times New Roman" w:cs="Times New Roman"/>
        <w:kern w:val="0"/>
        <w:sz w:val="20"/>
        <w:szCs w:val="20"/>
        <w:lang w:val="ru-RU"/>
      </w:rPr>
      <w:fldChar w:fldCharType="separate"/>
    </w:r>
    <w:r w:rsidR="0056649B">
      <w:rPr>
        <w:rFonts w:ascii="Times New Roman" w:hAnsi="Times New Roman" w:cs="Times New Roman"/>
        <w:noProof/>
        <w:kern w:val="0"/>
        <w:sz w:val="20"/>
        <w:szCs w:val="20"/>
        <w:lang w:val="ru-RU"/>
      </w:rPr>
      <w:t>1</w:t>
    </w:r>
    <w:r>
      <w:rPr>
        <w:rFonts w:ascii="Times New Roman" w:hAnsi="Times New Roman" w:cs="Times New Roman"/>
        <w:kern w:val="0"/>
        <w:sz w:val="20"/>
        <w:szCs w:val="20"/>
        <w:lang w:val="ru-RU"/>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D10EF" w14:textId="77777777" w:rsidR="006D2B94" w:rsidRDefault="006D2B94">
      <w:pPr>
        <w:spacing w:after="0" w:line="240" w:lineRule="auto"/>
      </w:pPr>
      <w:r>
        <w:separator/>
      </w:r>
    </w:p>
  </w:footnote>
  <w:footnote w:type="continuationSeparator" w:id="0">
    <w:p w14:paraId="50DA5E26" w14:textId="77777777" w:rsidR="006D2B94" w:rsidRDefault="006D2B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49B"/>
    <w:rsid w:val="00200BE3"/>
    <w:rsid w:val="0056649B"/>
    <w:rsid w:val="006D2B9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3C1695"/>
  <w14:defaultImageDpi w14:val="0"/>
  <w15:docId w15:val="{34CBF6AA-8CB0-417E-9B3A-F5CDA4189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uk-UA" w:eastAsia="uk-U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4152</Words>
  <Characters>2367</Characters>
  <Application>Microsoft Office Word</Application>
  <DocSecurity>0</DocSecurity>
  <Lines>19</Lines>
  <Paragraphs>13</Paragraphs>
  <ScaleCrop>false</ScaleCrop>
  <Company/>
  <LinksUpToDate>false</LinksUpToDate>
  <CharactersWithSpaces>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Олена Ступак</dc:creator>
  <cp:keywords/>
  <dc:description/>
  <cp:lastModifiedBy>Олена Ступак</cp:lastModifiedBy>
  <cp:revision>2</cp:revision>
  <dcterms:created xsi:type="dcterms:W3CDTF">2025-04-11T15:05:00Z</dcterms:created>
  <dcterms:modified xsi:type="dcterms:W3CDTF">2025-04-11T15:05:00Z</dcterms:modified>
</cp:coreProperties>
</file>