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7" w:type="dxa"/>
        <w:shd w:val="clear" w:color="auto" w:fill="FFFFFF"/>
        <w:tblCellMar>
          <w:top w:w="30" w:type="dxa"/>
          <w:left w:w="30" w:type="dxa"/>
          <w:bottom w:w="30" w:type="dxa"/>
          <w:right w:w="30" w:type="dxa"/>
        </w:tblCellMar>
        <w:tblLook w:val="04A0" w:firstRow="1" w:lastRow="0" w:firstColumn="1" w:lastColumn="0" w:noHBand="0" w:noVBand="1"/>
      </w:tblPr>
      <w:tblGrid>
        <w:gridCol w:w="9689"/>
      </w:tblGrid>
      <w:tr w:rsidR="00513561" w:rsidRPr="00513561" w14:paraId="15FAF0AD" w14:textId="77777777" w:rsidTr="00513561">
        <w:trPr>
          <w:tblCellSpacing w:w="7" w:type="dxa"/>
        </w:trPr>
        <w:tc>
          <w:tcPr>
            <w:tcW w:w="4500" w:type="pct"/>
            <w:shd w:val="clear" w:color="auto" w:fill="FFFFFF"/>
            <w:vAlign w:val="center"/>
            <w:hideMark/>
          </w:tcPr>
          <w:p w14:paraId="0E98C645" w14:textId="77777777" w:rsidR="00513561" w:rsidRPr="00513561" w:rsidRDefault="00513561" w:rsidP="00513561">
            <w:pPr>
              <w:spacing w:after="75" w:line="240" w:lineRule="auto"/>
              <w:rPr>
                <w:rFonts w:ascii="Arial" w:eastAsia="Times New Roman" w:hAnsi="Arial" w:cs="Arial"/>
                <w:caps/>
                <w:color w:val="333333"/>
                <w:sz w:val="21"/>
                <w:szCs w:val="21"/>
                <w:lang w:val="uk-UA" w:eastAsia="uk-UA"/>
              </w:rPr>
            </w:pPr>
            <w:r w:rsidRPr="00513561">
              <w:rPr>
                <w:rFonts w:ascii="Arial" w:eastAsia="Times New Roman" w:hAnsi="Arial" w:cs="Arial"/>
                <w:caps/>
                <w:color w:val="333333"/>
                <w:sz w:val="21"/>
                <w:szCs w:val="21"/>
                <w:lang w:val="uk-UA" w:eastAsia="uk-UA"/>
              </w:rPr>
              <w:t>ПОВІДОМЛЕННЯ ПРО СКЛИКАННЯ РІЧНИХ ЗАГАЛЬНИХ ЗБОРІВ АКЦІОНЕРІВ ПАТ “ВОПАС 10599”, ЩО ВІДБУДУТЬСЯ 26 БЕРЕЗНЯ 2015 РОКУ</w:t>
            </w:r>
          </w:p>
        </w:tc>
      </w:tr>
      <w:tr w:rsidR="00513561" w:rsidRPr="00513561" w14:paraId="1C650885" w14:textId="77777777" w:rsidTr="00513561">
        <w:trPr>
          <w:tblCellSpacing w:w="7" w:type="dxa"/>
        </w:trPr>
        <w:tc>
          <w:tcPr>
            <w:tcW w:w="0" w:type="auto"/>
            <w:shd w:val="clear" w:color="auto" w:fill="FFFFFF"/>
            <w:vAlign w:val="center"/>
            <w:hideMark/>
          </w:tcPr>
          <w:p w14:paraId="56EFEBBF" w14:textId="77777777" w:rsidR="00513561" w:rsidRPr="00513561" w:rsidRDefault="00513561" w:rsidP="00513561">
            <w:pPr>
              <w:spacing w:after="0" w:line="240" w:lineRule="atLeast"/>
              <w:jc w:val="center"/>
              <w:rPr>
                <w:rFonts w:ascii="Arial" w:eastAsia="Times New Roman" w:hAnsi="Arial" w:cs="Arial"/>
                <w:b/>
                <w:bCs/>
                <w:color w:val="333333"/>
                <w:sz w:val="18"/>
                <w:szCs w:val="18"/>
                <w:u w:val="single"/>
                <w:lang w:val="uk-UA" w:eastAsia="uk-UA"/>
              </w:rPr>
            </w:pPr>
            <w:r w:rsidRPr="00513561">
              <w:rPr>
                <w:rFonts w:ascii="Arial" w:eastAsia="Times New Roman" w:hAnsi="Arial" w:cs="Arial"/>
                <w:b/>
                <w:bCs/>
                <w:color w:val="333333"/>
                <w:sz w:val="18"/>
                <w:szCs w:val="18"/>
                <w:u w:val="single"/>
                <w:lang w:val="uk-UA" w:eastAsia="uk-UA"/>
              </w:rPr>
              <w:t>Публічне акціонерне товариство «Вінницьке обласне підприємство автобусних станцій 10599» 21009, Вінницька область, місто Вінниця, вулиця Київська, будинок 8 (Ідентифікаційний код юридичної особи 03115815)</w:t>
            </w:r>
          </w:p>
          <w:p w14:paraId="4D33E27E" w14:textId="77777777" w:rsidR="00513561" w:rsidRPr="00513561" w:rsidRDefault="00513561" w:rsidP="00513561">
            <w:pPr>
              <w:spacing w:after="0" w:line="240" w:lineRule="atLeast"/>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 xml:space="preserve">Повідомляємо, що річні загальні збори акціонерів публічного акціонерного товариства «Вінницьке обласне підприємство автобусних станцій 10599» відбудуться 26 березня 2015 року о 10-00 за </w:t>
            </w:r>
            <w:proofErr w:type="spellStart"/>
            <w:r w:rsidRPr="00513561">
              <w:rPr>
                <w:rFonts w:ascii="Arial" w:eastAsia="Times New Roman" w:hAnsi="Arial" w:cs="Arial"/>
                <w:color w:val="333333"/>
                <w:sz w:val="18"/>
                <w:szCs w:val="18"/>
                <w:lang w:val="uk-UA" w:eastAsia="uk-UA"/>
              </w:rPr>
              <w:t>адресою</w:t>
            </w:r>
            <w:proofErr w:type="spellEnd"/>
            <w:r w:rsidRPr="00513561">
              <w:rPr>
                <w:rFonts w:ascii="Arial" w:eastAsia="Times New Roman" w:hAnsi="Arial" w:cs="Arial"/>
                <w:color w:val="333333"/>
                <w:sz w:val="18"/>
                <w:szCs w:val="18"/>
                <w:lang w:val="uk-UA" w:eastAsia="uk-UA"/>
              </w:rPr>
              <w:t>: місто Вінниця, вулиця Київська, будинок 8, актовий зал товариства. Реєстрація акціонерів та їх представників для участі у річних загальних зборах починається о 9-00 за місцем проведення зборів та закінчується о 9-45. Для участі у зборах при собі необхідно мати паспорт, представникам акціонерів – паспорт та відповідно оформлене доручення на право участі у зборах. Дата складання переліку акціонерів, які мають право на участь у річних загальних зборах – 20 березня 2015 рік.</w:t>
            </w:r>
          </w:p>
          <w:p w14:paraId="5A84C906"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b/>
                <w:bCs/>
                <w:color w:val="333333"/>
                <w:sz w:val="18"/>
                <w:szCs w:val="18"/>
                <w:u w:val="single"/>
                <w:lang w:val="uk-UA" w:eastAsia="uk-UA"/>
              </w:rPr>
              <w:t>ПОРЯДОК ДЕННИЙ:</w:t>
            </w:r>
          </w:p>
          <w:p w14:paraId="3320CF6F" w14:textId="77777777" w:rsidR="00513561" w:rsidRPr="00513561" w:rsidRDefault="00513561" w:rsidP="00513561">
            <w:pPr>
              <w:spacing w:after="0" w:line="240" w:lineRule="atLeast"/>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 xml:space="preserve">1. Обрання членів лічильної комісії та прийняття рішення про припинення їх повноважень. Затвердження умов договору на виконання повноважень лічильної комісії. 2. Прийняття рішень з питань порядку проведення загальних зборів, затвердження регламенту роботи річних загальних зборів акціонерів товариства. 3. Звіт наглядової ради товариства про результати діяльності за 2014 рік. Прийняття рішення за наслідками розгляду звіту наглядової ради товариства. Затвердження рішень наглядової ради товариства. 4. Звіт правління про результати фінансово – господарської діяльності товариства за 2014 рік. Прийняття рішення за наслідками розгляду звіту правління та визначення основних напрямків діяльності на 2015 рік. 5. Звіт та висновки ревізійної комісії про результати фінансово – господарської діяльності товариства за 2014 рік. Прийняття рішення за наслідками розгляду звіту та затвердження висновків ревізійної комісії товариства. 6. Затвердження річного звіту та балансу товариства за результатами фінансового 2014 року. Порядок розподілу прибутку товариства за 2014 рік. Акціонери до проведення річних загальних зборів за письмовим запитом мають можливість ознайомитись з документами, необхідними для прийняття рішень та проектами рішень з питань порядку денного за місцезнаходженням товариства у робочі дні з 9-00 до 13-00 у кабінеті голови правління публічного акціонерного товариства «Вінницьке обласне підприємство автобусних станцій 10599» за </w:t>
            </w:r>
            <w:proofErr w:type="spellStart"/>
            <w:r w:rsidRPr="00513561">
              <w:rPr>
                <w:rFonts w:ascii="Arial" w:eastAsia="Times New Roman" w:hAnsi="Arial" w:cs="Arial"/>
                <w:color w:val="333333"/>
                <w:sz w:val="18"/>
                <w:szCs w:val="18"/>
                <w:lang w:val="uk-UA" w:eastAsia="uk-UA"/>
              </w:rPr>
              <w:t>адресою</w:t>
            </w:r>
            <w:proofErr w:type="spellEnd"/>
            <w:r w:rsidRPr="00513561">
              <w:rPr>
                <w:rFonts w:ascii="Arial" w:eastAsia="Times New Roman" w:hAnsi="Arial" w:cs="Arial"/>
                <w:color w:val="333333"/>
                <w:sz w:val="18"/>
                <w:szCs w:val="18"/>
                <w:lang w:val="uk-UA" w:eastAsia="uk-UA"/>
              </w:rPr>
              <w:t>: 21009, Вінницька область, місто Вінниця, вулиця Київська, будинок 8, а в день проведення річних загальних зборів – також у місці їх проведення. Відповідальність за порядок ознайомлення акціонерів з документами покладено на голову правління товариства. Акціонери в порядку, встановленому законодавством, мають право вносити пропозиції щодо питань порядку денного та проектів рішень із запропонованих питань.</w:t>
            </w:r>
          </w:p>
          <w:p w14:paraId="0CC2B084"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b/>
                <w:bCs/>
                <w:color w:val="333333"/>
                <w:sz w:val="18"/>
                <w:szCs w:val="18"/>
                <w:u w:val="single"/>
                <w:lang w:val="uk-UA" w:eastAsia="uk-UA"/>
              </w:rPr>
              <w:t>Основні показники фінансово-господарської діяльності ПАТ «Вінницьке обласне підприємство автобусних станцій 10599» за 2014 рік (</w:t>
            </w:r>
            <w:proofErr w:type="spellStart"/>
            <w:r w:rsidRPr="00513561">
              <w:rPr>
                <w:rFonts w:ascii="Arial" w:eastAsia="Times New Roman" w:hAnsi="Arial" w:cs="Arial"/>
                <w:b/>
                <w:bCs/>
                <w:color w:val="333333"/>
                <w:sz w:val="18"/>
                <w:szCs w:val="18"/>
                <w:u w:val="single"/>
                <w:lang w:val="uk-UA" w:eastAsia="uk-UA"/>
              </w:rPr>
              <w:t>тис.грн</w:t>
            </w:r>
            <w:proofErr w:type="spellEnd"/>
            <w:r w:rsidRPr="00513561">
              <w:rPr>
                <w:rFonts w:ascii="Arial" w:eastAsia="Times New Roman" w:hAnsi="Arial" w:cs="Arial"/>
                <w:b/>
                <w:bCs/>
                <w:color w:val="333333"/>
                <w:sz w:val="18"/>
                <w:szCs w:val="18"/>
                <w:u w:val="single"/>
                <w:lang w:val="uk-UA" w:eastAsia="uk-UA"/>
              </w:rPr>
              <w:t>.)</w:t>
            </w:r>
          </w:p>
          <w:p w14:paraId="23FA6D9B" w14:textId="77777777" w:rsidR="00513561" w:rsidRPr="00513561" w:rsidRDefault="00513561" w:rsidP="00513561">
            <w:pPr>
              <w:spacing w:after="0" w:line="240" w:lineRule="atLeast"/>
              <w:jc w:val="center"/>
              <w:rPr>
                <w:rFonts w:ascii="Arial" w:eastAsia="Times New Roman" w:hAnsi="Arial" w:cs="Arial"/>
                <w:b/>
                <w:bCs/>
                <w:color w:val="333333"/>
                <w:sz w:val="18"/>
                <w:szCs w:val="18"/>
                <w:lang w:val="uk-UA" w:eastAsia="uk-UA"/>
              </w:rPr>
            </w:pPr>
            <w:r w:rsidRPr="00513561">
              <w:rPr>
                <w:rFonts w:ascii="Arial" w:eastAsia="Times New Roman" w:hAnsi="Arial" w:cs="Arial"/>
                <w:b/>
                <w:bCs/>
                <w:color w:val="333333"/>
                <w:sz w:val="18"/>
                <w:szCs w:val="18"/>
                <w:lang w:val="uk-UA" w:eastAsia="uk-UA"/>
              </w:rPr>
              <w:t>Найменування показника Період звітний попередній</w:t>
            </w:r>
          </w:p>
          <w:p w14:paraId="594B88E2"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Усього активів 11 214 9 190</w:t>
            </w:r>
          </w:p>
          <w:p w14:paraId="41CF1B12"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Основні засоби 4 258 3 450</w:t>
            </w:r>
          </w:p>
          <w:p w14:paraId="414E5AA1"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Довгострокові фінансові інвестиції -</w:t>
            </w:r>
          </w:p>
          <w:p w14:paraId="75F7AB33"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Запаси 250 115</w:t>
            </w:r>
          </w:p>
          <w:p w14:paraId="396FC621"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Сумарна дебіторська заборгованість 2 588 2 002</w:t>
            </w:r>
          </w:p>
          <w:p w14:paraId="1010AA8C"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Грошові кошти та їх еквіваленти 4 109 3 614</w:t>
            </w:r>
          </w:p>
          <w:p w14:paraId="6A6B6611"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Нерозподілений прибуток 1 274 802</w:t>
            </w:r>
          </w:p>
          <w:p w14:paraId="353796A2"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Власний капітал 7 841 6 567</w:t>
            </w:r>
          </w:p>
          <w:p w14:paraId="309A9361"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Статутний капітал 634 634</w:t>
            </w:r>
          </w:p>
          <w:p w14:paraId="3514B180"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Довгострокові зобов’язання - -</w:t>
            </w:r>
          </w:p>
          <w:p w14:paraId="75EA5D5A"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Поточні зобов’язання 3 373 2 623</w:t>
            </w:r>
          </w:p>
          <w:p w14:paraId="3B0C4E71"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Чистий прибуток (збиток) 1 274 802</w:t>
            </w:r>
          </w:p>
          <w:p w14:paraId="622A0B8E"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Середньорічна кількість акцій (шт.) 2 537 692 2 537 692</w:t>
            </w:r>
          </w:p>
          <w:p w14:paraId="020A43DF"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Кількість власних акцій, викуплених протягом періоду (шт.) - -</w:t>
            </w:r>
          </w:p>
          <w:p w14:paraId="5EDA6A19"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Загальна сума коштів, витрачених на викуп власних акцій протягом періоду - -</w:t>
            </w:r>
          </w:p>
          <w:p w14:paraId="7C2521BD" w14:textId="77777777" w:rsidR="00513561" w:rsidRPr="00513561" w:rsidRDefault="00513561" w:rsidP="00513561">
            <w:pPr>
              <w:spacing w:after="0" w:line="240" w:lineRule="atLeast"/>
              <w:jc w:val="center"/>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Чисельність працівників на кінець періоду (осіб) 323 328</w:t>
            </w:r>
          </w:p>
          <w:p w14:paraId="378C4CA4" w14:textId="77777777" w:rsidR="00513561" w:rsidRPr="00513561" w:rsidRDefault="00513561" w:rsidP="00513561">
            <w:pPr>
              <w:spacing w:after="0" w:line="240" w:lineRule="atLeast"/>
              <w:rPr>
                <w:rFonts w:ascii="Arial" w:eastAsia="Times New Roman" w:hAnsi="Arial" w:cs="Arial"/>
                <w:color w:val="333333"/>
                <w:sz w:val="18"/>
                <w:szCs w:val="18"/>
                <w:lang w:val="uk-UA" w:eastAsia="uk-UA"/>
              </w:rPr>
            </w:pPr>
            <w:r w:rsidRPr="00513561">
              <w:rPr>
                <w:rFonts w:ascii="Arial" w:eastAsia="Times New Roman" w:hAnsi="Arial" w:cs="Arial"/>
                <w:color w:val="333333"/>
                <w:sz w:val="18"/>
                <w:szCs w:val="18"/>
                <w:lang w:val="uk-UA" w:eastAsia="uk-UA"/>
              </w:rPr>
              <w:t xml:space="preserve">Доводимо до Вашого відома, що цінні папери акціонерів, які не виконали вимог пункту 10 розділу VI Закону України «Про депозитарну систему України», щодо укладання договорів про обслуговування рахунка в цінних паперах від власного імені та за власний рахунок, не враховуються при визначенні кворуму та при голосуванні в органах емітента. Тобто акціонер, який не уклав такий договір, право власності на акції не втрачає, але не буде мати можливості голосувати та приймати рішення на загальних зборах. Обмеження, щодо врахування цінних </w:t>
            </w:r>
            <w:r w:rsidRPr="00513561">
              <w:rPr>
                <w:rFonts w:ascii="Arial" w:eastAsia="Times New Roman" w:hAnsi="Arial" w:cs="Arial"/>
                <w:color w:val="333333"/>
                <w:sz w:val="18"/>
                <w:szCs w:val="18"/>
                <w:lang w:val="uk-UA" w:eastAsia="uk-UA"/>
              </w:rPr>
              <w:lastRenderedPageBreak/>
              <w:t xml:space="preserve">паперів при визначенні кворуму та при голосуванні в органах емітента, скасовується протягом одного робочого дня після укладання договору про обслуговування рахунка в цінних паперах. Для укладання такого договору акціонеру необхідно звернутися до депозитарної установи ТОВ «Фондова компанія «ТЦП «Реєстр – Консалтинг» за </w:t>
            </w:r>
            <w:proofErr w:type="spellStart"/>
            <w:r w:rsidRPr="00513561">
              <w:rPr>
                <w:rFonts w:ascii="Arial" w:eastAsia="Times New Roman" w:hAnsi="Arial" w:cs="Arial"/>
                <w:color w:val="333333"/>
                <w:sz w:val="18"/>
                <w:szCs w:val="18"/>
                <w:lang w:val="uk-UA" w:eastAsia="uk-UA"/>
              </w:rPr>
              <w:t>адресою</w:t>
            </w:r>
            <w:proofErr w:type="spellEnd"/>
            <w:r w:rsidRPr="00513561">
              <w:rPr>
                <w:rFonts w:ascii="Arial" w:eastAsia="Times New Roman" w:hAnsi="Arial" w:cs="Arial"/>
                <w:color w:val="333333"/>
                <w:sz w:val="18"/>
                <w:szCs w:val="18"/>
                <w:lang w:val="uk-UA" w:eastAsia="uk-UA"/>
              </w:rPr>
              <w:t xml:space="preserve"> місто Вінниця, площа Гагаріна, 2 (будівля ПАТ «Вінницький Універмаг», третій поверх). Телефон для довідок: (0432) 35–03–43 Наглядова рада товариства</w:t>
            </w:r>
          </w:p>
        </w:tc>
      </w:tr>
    </w:tbl>
    <w:p w14:paraId="76F17CA1" w14:textId="77777777" w:rsidR="002A7028" w:rsidRDefault="002A7028"/>
    <w:sectPr w:rsidR="002A702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61"/>
    <w:rsid w:val="002A7028"/>
    <w:rsid w:val="00513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34E1"/>
  <w15:chartTrackingRefBased/>
  <w15:docId w15:val="{9FA2E55D-B916-46E8-A6FD-33E6869CC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033817">
      <w:bodyDiv w:val="1"/>
      <w:marLeft w:val="0"/>
      <w:marRight w:val="0"/>
      <w:marTop w:val="0"/>
      <w:marBottom w:val="0"/>
      <w:divBdr>
        <w:top w:val="none" w:sz="0" w:space="0" w:color="auto"/>
        <w:left w:val="none" w:sz="0" w:space="0" w:color="auto"/>
        <w:bottom w:val="none" w:sz="0" w:space="0" w:color="auto"/>
        <w:right w:val="none" w:sz="0" w:space="0" w:color="auto"/>
      </w:divBdr>
      <w:divsChild>
        <w:div w:id="1853446052">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2999</Words>
  <Characters>1710</Characters>
  <Application>Microsoft Office Word</Application>
  <DocSecurity>0</DocSecurity>
  <Lines>14</Lines>
  <Paragraphs>9</Paragraphs>
  <ScaleCrop>false</ScaleCrop>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2022-06-18T18:05:00Z</dcterms:created>
  <dcterms:modified xsi:type="dcterms:W3CDTF">2022-06-18T18:05:00Z</dcterms:modified>
</cp:coreProperties>
</file>