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89"/>
      </w:tblGrid>
      <w:tr w:rsidR="007E4996" w:rsidRPr="007E4996" w14:paraId="7651A4C3" w14:textId="77777777" w:rsidTr="007E4996">
        <w:trPr>
          <w:tblCellSpacing w:w="7" w:type="dxa"/>
        </w:trPr>
        <w:tc>
          <w:tcPr>
            <w:tcW w:w="4500" w:type="pct"/>
            <w:shd w:val="clear" w:color="auto" w:fill="FFFFFF"/>
            <w:vAlign w:val="center"/>
            <w:hideMark/>
          </w:tcPr>
          <w:p w14:paraId="4771DDAA" w14:textId="77777777" w:rsidR="007E4996" w:rsidRPr="007E4996" w:rsidRDefault="007E4996" w:rsidP="007E4996">
            <w:pPr>
              <w:spacing w:after="75" w:line="240" w:lineRule="auto"/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</w:pPr>
            <w:r w:rsidRPr="007E4996"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  <w:t>ПОВІДОМЛЕННЯ ПРО СКЛИКАННЯ РІЧНИХ ЗАГАЛЬНИХ ЗБОРІВ АКЦІОНЕРІВ ПАТ “ВОПАС 10599”, ЩО ВІДБУДУТЬСЯ 14 БЕРЕЗНЯ 2014 РОКУ</w:t>
            </w:r>
          </w:p>
        </w:tc>
      </w:tr>
      <w:tr w:rsidR="007E4996" w:rsidRPr="007E4996" w14:paraId="7AFA3DE6" w14:textId="77777777" w:rsidTr="007E499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52ABD29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u w:val="single"/>
                <w:lang w:val="uk-UA" w:eastAsia="uk-UA"/>
              </w:rPr>
              <w:t>Публічне  акціонерне  товариство</w:t>
            </w:r>
          </w:p>
          <w:p w14:paraId="43A78C29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u w:val="single"/>
                <w:lang w:val="uk-UA" w:eastAsia="uk-UA"/>
              </w:rPr>
              <w:t> «Вінницьке обласне підприємство автобусних станцій 10599»</w:t>
            </w:r>
          </w:p>
          <w:p w14:paraId="0DB8D890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u w:val="single"/>
                <w:lang w:val="uk-UA" w:eastAsia="uk-UA"/>
              </w:rPr>
              <w:t>місто Вінниця,  вулиця Київська, будинок  8 (Код  ЄДРПОУ  03115815)</w:t>
            </w:r>
          </w:p>
          <w:p w14:paraId="0758D3B9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ind w:firstLine="72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 Повідомляємо, що річні загальні збори акціонерів публічного акціонерного товариства    «Вінницьке обласне підприємство автобусних станцій 10599» відбудуться  14  березня  2014 року о 10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vertAlign w:val="superscript"/>
                <w:lang w:val="uk-UA" w:eastAsia="uk-UA"/>
              </w:rPr>
              <w:t>00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 xml:space="preserve">  за </w:t>
            </w:r>
            <w:proofErr w:type="spellStart"/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адресою</w:t>
            </w:r>
            <w:proofErr w:type="spellEnd"/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:  місто Вінниця,  вулиця Київська, будинок 8, актовий  зал товариства.</w:t>
            </w:r>
          </w:p>
          <w:p w14:paraId="75BF17A7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ind w:firstLine="72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Реєстрація  акціонерів  та  їх  представників  для  участі  у річних  загальних  зборах  починається  о  9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vertAlign w:val="superscript"/>
                <w:lang w:val="uk-UA" w:eastAsia="uk-UA"/>
              </w:rPr>
              <w:t>00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 за  місцем  проведення  зборів  та  закінчується о 9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vertAlign w:val="superscript"/>
                <w:lang w:val="uk-UA" w:eastAsia="uk-UA"/>
              </w:rPr>
              <w:t>45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.</w:t>
            </w:r>
          </w:p>
          <w:p w14:paraId="3EFB4B64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ind w:firstLine="72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Для участі у зборах 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vertAlign w:val="superscript"/>
                <w:lang w:val="uk-UA" w:eastAsia="uk-UA"/>
              </w:rPr>
              <w:t> 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при  собі необхідно мати паспорт, представникам акціонерів – паспорт  та  відповідно оформлене доручення на право участі у зборах.  </w:t>
            </w:r>
          </w:p>
          <w:p w14:paraId="4988208E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ind w:firstLine="72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Дата  складання  переліку  акціонерів, які мають  право  на  участь у річних загальних  зборах  –   10 березня  2014 рік.                  </w:t>
            </w:r>
          </w:p>
          <w:p w14:paraId="0655D0A4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val="uk-UA" w:eastAsia="uk-UA"/>
              </w:rPr>
              <w:t>ПОРЯДОК   ДЕННИЙ:</w:t>
            </w:r>
          </w:p>
          <w:p w14:paraId="2531CA05" w14:textId="77777777" w:rsidR="007E4996" w:rsidRPr="007E4996" w:rsidRDefault="007E4996" w:rsidP="007E4996">
            <w:pPr>
              <w:spacing w:after="0" w:line="240" w:lineRule="atLeast"/>
              <w:ind w:left="360" w:right="-55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val="uk-UA" w:eastAsia="uk-UA"/>
              </w:rPr>
              <w:t> 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1.      Обрання  членів лічильної  комісії та прийняття  рішення  про  припинення  їх  повноважень.  Затвердження  регламенту  роботи  річних загальних  зборів  акціонерів  товариства.</w:t>
            </w:r>
          </w:p>
          <w:p w14:paraId="021FDC44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2.      Звіт  Наглядової  ради  товариства  за  2013 рік. Прийняття  рішення  за  наслідками  розгляду  звіту  Наглядової  ради  товариства. Затвердження  рішень Наглядової  ради  товариства.</w:t>
            </w:r>
          </w:p>
          <w:p w14:paraId="1B51C3E5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3.      Звіт  Правління  про  результати  фінансово – господарської  діяльності  товариства  за  2013 рік. Прийняття  рішення  за  наслідками  розгляду  звіту  Правління та визначення  основних  напрямків діяльності на  2014 рік.</w:t>
            </w:r>
          </w:p>
          <w:p w14:paraId="2AD4DB99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4.      Звіт  та  висновки  Ревізійної   комісії   про  результати  фінансово – господарської діяльності товариства  за  2013  рік. Прийняття  рішення  за  наслідками  розгляду  звіту та затвердження  висновків  Ревізійної  комісії  товариства. </w:t>
            </w:r>
          </w:p>
          <w:p w14:paraId="42F937ED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5.      Затвердження річного звіту та балансу товариства  за  результатами  фінансового  2013 року. Порядок  розподілу  прибутку товариства  за  2013  рік.</w:t>
            </w:r>
          </w:p>
          <w:p w14:paraId="6DE3538A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6.      Прийняття  рішення  про  припинення  повноважень  та  обрання  голови  та  членів Ревізійної комісії товариства.</w:t>
            </w:r>
          </w:p>
          <w:p w14:paraId="4508CA2C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ind w:firstLine="72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val="uk-UA" w:eastAsia="uk-UA"/>
              </w:rPr>
              <w:t> 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Акціонери до проведення річних загальних  зборів за письмовим запитом  мають можливість ознайомитись з  документами, необхідними  для  прийняття  рішень  та  проектами  рішень  з  питань порядку денного  за  місцезнаходженням  товариства у робочі  дні  з  9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vertAlign w:val="superscript"/>
                <w:lang w:val="uk-UA" w:eastAsia="uk-UA"/>
              </w:rPr>
              <w:t>00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  до  13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vertAlign w:val="superscript"/>
                <w:lang w:val="uk-UA" w:eastAsia="uk-UA"/>
              </w:rPr>
              <w:t>00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 у  кабінеті  голови Правління ПАТ «Вінницьке обласне підприємство автобусних станцій 10599»  за  </w:t>
            </w:r>
            <w:proofErr w:type="spellStart"/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адресою</w:t>
            </w:r>
            <w:proofErr w:type="spellEnd"/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: місто Вінниця, вулиця Київська, будинок 8, а  в  день  проведення річних загальних  зборів – також  у  місці  їх  проведення. Відповідальність  за  порядок  ознайомлення  акціонерів  з  документами  покладено  на  голову Правління  товариства. Акціонери  в  порядку,  встановленому законодавством, мають  право  вносити  пропозиції  щодо  питань  порядку  денного  та  проектів  рішень  із  запропонованих  питань.</w:t>
            </w:r>
          </w:p>
          <w:p w14:paraId="7D40C954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val="uk-UA" w:eastAsia="uk-UA"/>
              </w:rPr>
              <w:t>Основні показники фінансово-господарської діяльності</w:t>
            </w:r>
          </w:p>
          <w:p w14:paraId="3978A96E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val="uk-UA" w:eastAsia="uk-UA"/>
              </w:rPr>
              <w:t>ПАТ «Вінницьке обласне підприємство автобусних станцій 10599» за 2013 рік 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(</w:t>
            </w:r>
            <w:proofErr w:type="spellStart"/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тис.грн</w:t>
            </w:r>
            <w:proofErr w:type="spellEnd"/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.)</w:t>
            </w:r>
          </w:p>
          <w:tbl>
            <w:tblPr>
              <w:tblW w:w="9642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75"/>
              <w:gridCol w:w="1471"/>
              <w:gridCol w:w="1896"/>
            </w:tblGrid>
            <w:tr w:rsidR="007E4996" w:rsidRPr="007E4996" w14:paraId="5FF22F14" w14:textId="77777777">
              <w:trPr>
                <w:trHeight w:val="113"/>
                <w:jc w:val="center"/>
              </w:trPr>
              <w:tc>
                <w:tcPr>
                  <w:tcW w:w="6275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08BBFF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val="uk-UA" w:eastAsia="uk-UA"/>
                    </w:rPr>
                    <w:lastRenderedPageBreak/>
                    <w:t>Найменування показника</w:t>
                  </w:r>
                </w:p>
              </w:tc>
              <w:tc>
                <w:tcPr>
                  <w:tcW w:w="3367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B211A14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val="uk-UA" w:eastAsia="uk-UA"/>
                    </w:rPr>
                    <w:t>Період</w:t>
                  </w:r>
                </w:p>
              </w:tc>
            </w:tr>
            <w:tr w:rsidR="007E4996" w:rsidRPr="007E4996" w14:paraId="3B40D8BD" w14:textId="77777777">
              <w:trPr>
                <w:trHeight w:val="113"/>
                <w:jc w:val="center"/>
              </w:trPr>
              <w:tc>
                <w:tcPr>
                  <w:tcW w:w="0" w:type="auto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69050CD9" w14:textId="77777777" w:rsidR="007E4996" w:rsidRPr="007E4996" w:rsidRDefault="007E4996" w:rsidP="007E499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1CAC0F8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val="uk-UA" w:eastAsia="uk-UA"/>
                    </w:rPr>
                    <w:t>Звітний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A599F4B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val="uk-UA" w:eastAsia="uk-UA"/>
                    </w:rPr>
                    <w:t>Попередній</w:t>
                  </w:r>
                </w:p>
              </w:tc>
            </w:tr>
            <w:tr w:rsidR="007E4996" w:rsidRPr="007E4996" w14:paraId="72FA3E43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1C7A8FF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Усього активів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3AB0C6A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9190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40806D0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8737</w:t>
                  </w:r>
                </w:p>
              </w:tc>
            </w:tr>
            <w:tr w:rsidR="007E4996" w:rsidRPr="007E4996" w14:paraId="21071D2F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5339557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Основні засоби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F4EDF8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3450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5A01E3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2825</w:t>
                  </w:r>
                </w:p>
              </w:tc>
            </w:tr>
            <w:tr w:rsidR="007E4996" w:rsidRPr="007E4996" w14:paraId="7845E90A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F76500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Довгострокові фінансові інвестиції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EA6B12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-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D1A629C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-</w:t>
                  </w:r>
                </w:p>
              </w:tc>
            </w:tr>
            <w:tr w:rsidR="007E4996" w:rsidRPr="007E4996" w14:paraId="0D70BFD9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D0A13E7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Запаси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6AA54B7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115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F80DB79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178</w:t>
                  </w:r>
                </w:p>
              </w:tc>
            </w:tr>
            <w:tr w:rsidR="007E4996" w:rsidRPr="007E4996" w14:paraId="18ADA4C6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7CAA4B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Сумарна дебіторська заборгованість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E9DDD81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2002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9478B0A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1637</w:t>
                  </w:r>
                </w:p>
              </w:tc>
            </w:tr>
            <w:tr w:rsidR="007E4996" w:rsidRPr="007E4996" w14:paraId="7E763BDF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89704DD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Грошові кошти та їх еквіваленти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4A27052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3614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6BBD20E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4088</w:t>
                  </w:r>
                </w:p>
              </w:tc>
            </w:tr>
            <w:tr w:rsidR="007E4996" w:rsidRPr="007E4996" w14:paraId="60B3A02B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8E3E395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Нерозподілений прибуток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9E917C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802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403164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30</w:t>
                  </w:r>
                </w:p>
              </w:tc>
            </w:tr>
            <w:tr w:rsidR="007E4996" w:rsidRPr="007E4996" w14:paraId="53612B0B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6147F77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Власний капітал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B6ADD02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6567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DAD7B55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5765</w:t>
                  </w:r>
                </w:p>
              </w:tc>
            </w:tr>
            <w:tr w:rsidR="007E4996" w:rsidRPr="007E4996" w14:paraId="711FC28D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1BD238E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Статутний капітал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09E144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634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613D002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634</w:t>
                  </w:r>
                </w:p>
              </w:tc>
            </w:tr>
            <w:tr w:rsidR="007E4996" w:rsidRPr="007E4996" w14:paraId="06660737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A7795BA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Довгострокові зобов’язання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8B8002D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-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EB7EA4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-</w:t>
                  </w:r>
                </w:p>
              </w:tc>
            </w:tr>
            <w:tr w:rsidR="007E4996" w:rsidRPr="007E4996" w14:paraId="5CA3FA58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2F6DD9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Поточні зобов’язання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95DF66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2623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9A7FD0F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2972</w:t>
                  </w:r>
                </w:p>
              </w:tc>
            </w:tr>
            <w:tr w:rsidR="007E4996" w:rsidRPr="007E4996" w14:paraId="5ECCC5FF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9C7F044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Чистий прибуток (збиток)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592291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802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8FE18D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30</w:t>
                  </w:r>
                </w:p>
              </w:tc>
            </w:tr>
            <w:tr w:rsidR="007E4996" w:rsidRPr="007E4996" w14:paraId="3E645E44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0D4B76D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Середньорічна кількість акцій (шт.)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B8DD11A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2537692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9B99B3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2537692</w:t>
                  </w:r>
                </w:p>
              </w:tc>
            </w:tr>
            <w:tr w:rsidR="007E4996" w:rsidRPr="007E4996" w14:paraId="3825E032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B812275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Кількість власних акцій, викуплених протягом періоду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413AE7C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-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2198591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-</w:t>
                  </w:r>
                </w:p>
              </w:tc>
            </w:tr>
            <w:tr w:rsidR="007E4996" w:rsidRPr="007E4996" w14:paraId="32811044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016B3CF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Загальна сума коштів, витрачених на викуп власних акцій протягом періоду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1FCD748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-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BDB98C7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-</w:t>
                  </w:r>
                </w:p>
              </w:tc>
            </w:tr>
            <w:tr w:rsidR="007E4996" w:rsidRPr="007E4996" w14:paraId="3CA7C0CB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C59D1DA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Чисельність працівників на кінець періоду (осіб)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CD4672C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328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B86C7B2" w14:textId="77777777" w:rsidR="007E4996" w:rsidRPr="007E4996" w:rsidRDefault="007E4996" w:rsidP="007E499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E4996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 w:eastAsia="uk-UA"/>
                    </w:rPr>
                    <w:t>337</w:t>
                  </w:r>
                </w:p>
              </w:tc>
            </w:tr>
          </w:tbl>
          <w:p w14:paraId="0A9C1061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ind w:firstLine="90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 Телефон для  довідок: (0432) 35–03–43                                    </w:t>
            </w:r>
          </w:p>
          <w:p w14:paraId="202D0A8B" w14:textId="77777777" w:rsidR="007E4996" w:rsidRPr="007E4996" w:rsidRDefault="007E4996" w:rsidP="007E4996">
            <w:pPr>
              <w:spacing w:before="100" w:beforeAutospacing="1" w:after="100" w:afterAutospacing="1" w:line="240" w:lineRule="atLeast"/>
              <w:ind w:firstLine="90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                                                                                                    Правління</w:t>
            </w:r>
            <w:r w:rsidRPr="007E4996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val="uk-UA" w:eastAsia="uk-UA"/>
              </w:rPr>
              <w:t>  </w:t>
            </w:r>
            <w:r w:rsidRPr="007E499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uk-UA" w:eastAsia="uk-UA"/>
              </w:rPr>
              <w:t>товариства</w:t>
            </w:r>
          </w:p>
        </w:tc>
      </w:tr>
    </w:tbl>
    <w:p w14:paraId="673F96BB" w14:textId="77777777" w:rsidR="002A7028" w:rsidRPr="007E4996" w:rsidRDefault="002A7028">
      <w:pPr>
        <w:rPr>
          <w:lang w:val="uk-UA"/>
        </w:rPr>
      </w:pPr>
    </w:p>
    <w:sectPr w:rsidR="002A7028" w:rsidRPr="007E499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996"/>
    <w:rsid w:val="002A7028"/>
    <w:rsid w:val="007E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3077D"/>
  <w15:chartTrackingRefBased/>
  <w15:docId w15:val="{36581848-6C07-4213-B47B-F9AC0D8F4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189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2526</Words>
  <Characters>1440</Characters>
  <Application>Microsoft Office Word</Application>
  <DocSecurity>0</DocSecurity>
  <Lines>12</Lines>
  <Paragraphs>7</Paragraphs>
  <ScaleCrop>false</ScaleCrop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2022-06-18T18:07:00Z</dcterms:created>
  <dcterms:modified xsi:type="dcterms:W3CDTF">2022-06-18T18:07:00Z</dcterms:modified>
</cp:coreProperties>
</file>